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C9" w:rsidRDefault="006C28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C9" w:rsidRPr="002A3910" w:rsidRDefault="002A3910" w:rsidP="002A3910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A3910">
        <w:rPr>
          <w:rFonts w:ascii="Times New Roman" w:hAnsi="Times New Roman"/>
          <w:sz w:val="28"/>
          <w:szCs w:val="28"/>
        </w:rPr>
        <w:t>Информация о полномочиях, назначаемых в Подсистеме обеспечения информационной безопасности Системы 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910">
        <w:rPr>
          <w:rFonts w:ascii="Times New Roman" w:hAnsi="Times New Roman"/>
          <w:sz w:val="28"/>
          <w:szCs w:val="28"/>
        </w:rPr>
        <w:t>информации Федеральн</w:t>
      </w:r>
      <w:r w:rsidR="00234B91">
        <w:rPr>
          <w:rFonts w:ascii="Times New Roman" w:hAnsi="Times New Roman"/>
          <w:sz w:val="28"/>
          <w:szCs w:val="28"/>
        </w:rPr>
        <w:t>ого казначейства (ПОИБ СОБИ ФК)</w:t>
      </w:r>
      <w:r w:rsidRPr="002A3910">
        <w:rPr>
          <w:rFonts w:ascii="Times New Roman" w:hAnsi="Times New Roman"/>
          <w:sz w:val="28"/>
          <w:szCs w:val="28"/>
        </w:rPr>
        <w:t xml:space="preserve"> для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47C85">
        <w:rPr>
          <w:rFonts w:ascii="Times New Roman" w:hAnsi="Times New Roman"/>
          <w:sz w:val="28"/>
          <w:szCs w:val="28"/>
        </w:rPr>
        <w:t>в модуле ведения бюджетного (бухгалтерского) учета учреждений подсистемы учета и отчетности государственной интегрированной информационной системы управления общественными финансами «Электронный бюджет».</w:t>
      </w:r>
    </w:p>
    <w:p w:rsidR="006C28C9" w:rsidRDefault="006C28C9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990"/>
        <w:gridCol w:w="2235"/>
        <w:gridCol w:w="6636"/>
      </w:tblGrid>
      <w:tr w:rsidR="006C28C9">
        <w:trPr>
          <w:cantSplit/>
          <w:trHeight w:val="715"/>
          <w:tblHeader/>
          <w:jc w:val="center"/>
        </w:trPr>
        <w:tc>
          <w:tcPr>
            <w:tcW w:w="286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№ п/п</w:t>
            </w: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Полномочие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Роль</w:t>
            </w:r>
          </w:p>
        </w:tc>
        <w:tc>
          <w:tcPr>
            <w:tcW w:w="2257" w:type="pct"/>
            <w:vAlign w:val="center"/>
          </w:tcPr>
          <w:p w:rsidR="006C28C9" w:rsidRDefault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Наименование полномочия в ПОИБ СОБИ ФК</w:t>
            </w:r>
          </w:p>
        </w:tc>
      </w:tr>
      <w:tr w:rsidR="006C28C9">
        <w:trPr>
          <w:cantSplit/>
          <w:trHeight w:val="1018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ru-RU" w:eastAsia="ru-RU"/>
              </w:rPr>
              <w:t>Для сотрудников Федеральных органов исполнительной власти (далее – ФОИВ), территориальных органов ФОИВ и подведомственных Федеральных казенных учреждений, передавших полномочия по ведению бюджетного учета</w:t>
            </w:r>
          </w:p>
        </w:tc>
      </w:tr>
      <w:tr w:rsidR="006C28C9">
        <w:trPr>
          <w:cantSplit/>
          <w:trHeight w:val="775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tabs>
                <w:tab w:val="left" w:pos="22"/>
              </w:tabs>
              <w:spacing w:after="120" w:line="240" w:lineRule="atLeast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Формирование документов по учету учреждением бюджетных и денежных обязательств (кроме бюджетных обязательств по государственным контрактам и соглашениям), по проведению инвентаризации финансовых активов и обязательств.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документов по разделу санкционирования c ЦБ ввод</w:t>
            </w:r>
          </w:p>
        </w:tc>
      </w:tr>
      <w:tr w:rsidR="006C28C9">
        <w:trPr>
          <w:cantSplit/>
          <w:trHeight w:val="855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документов по разделу санкционирования c ЦБ согласование</w:t>
            </w:r>
          </w:p>
        </w:tc>
      </w:tr>
      <w:tr w:rsidR="006C28C9">
        <w:trPr>
          <w:cantSplit/>
          <w:trHeight w:val="623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Руководитель.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Формирование документов по учету учреждением бюджетных и денежных обязательств (кроме бюджетных обязательств по государственным контрактам и соглашениям), по проведению инвентаризации финансовых активов и обязательств.</w:t>
            </w:r>
          </w:p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документов по разделу санкционирования с ЦБ утверждение руководитель</w:t>
            </w:r>
          </w:p>
        </w:tc>
      </w:tr>
      <w:tr w:rsidR="006C28C9">
        <w:trPr>
          <w:cantSplit/>
          <w:trHeight w:val="385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по учету движения наличных денежных средств и авансовых отчетов.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кассовых документов и авансовых отчетов c ЦБ ввод</w:t>
            </w:r>
          </w:p>
        </w:tc>
      </w:tr>
      <w:tr w:rsidR="006C28C9">
        <w:trPr>
          <w:cantSplit/>
          <w:trHeight w:val="411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кассовых документов и авансовых отчетов c ЦБ согласование</w:t>
            </w:r>
          </w:p>
        </w:tc>
      </w:tr>
      <w:tr w:rsidR="006C28C9">
        <w:trPr>
          <w:cantSplit/>
          <w:trHeight w:val="102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по учету движения наличных денежных средств и авансовых отчетов.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кассовых документов и авансовых отчетов с ЦБ утверждение руководитель</w:t>
            </w:r>
          </w:p>
        </w:tc>
      </w:tr>
      <w:tr w:rsidR="006C28C9">
        <w:trPr>
          <w:cantSplit/>
          <w:trHeight w:val="1214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по учету операций по администрированию доходов, в том числе по уточнению (возврату) поступлений на лицевой счет администратора поступлений (за исключением операций, формируемых в модуле учета начислений ГИИС Электронный бюджет).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документов по администрированию доходов c ЦБ ввод</w:t>
            </w:r>
          </w:p>
        </w:tc>
      </w:tr>
      <w:tr w:rsidR="006C28C9">
        <w:trPr>
          <w:cantSplit/>
          <w:trHeight w:val="1132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Формирование документов по администрированию доходов c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по учету операций по администрированию доходов, в том числе по уточнению (возврату) поступлений на лицевой счет администратора поступлений (за исключением операций, формируемых в модуле учета начислений ГИИС Электронный бюджет).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администрированию доходов с ЦБ утверждение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Формирование, проверка и подписание документов по учету операций по предоставлению бюджетных кредитов.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предоставлению бюджетных кредитов с ЦБ ввод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предоставлению бюджетных кредитов с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Главный бухгалтер.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Формирование, проверка и подписание документов по учету операций по предоставлению бюджетных кредитов.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предоставлению бюджетных кредитов с ЦБ утверждение гл. бухгалтер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Формирование документов по учету операций по предоставлению бюджетных кредитов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предоставлению бюджетных кредитов с ЦБ утверждение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Формирование документов по учету операций по управлению остатками средств на едином счете федерального бюджета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управлению остатками средств на едином счете федерального бюджета с ЦБ ввод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управлению остатками средств на едином счете федерального бюджета с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Главный бухгалтер</w:t>
            </w:r>
            <w:r>
              <w:rPr>
                <w:rFonts w:ascii="Times New Roman" w:hAnsi="Times New Roman"/>
                <w:spacing w:val="6"/>
                <w:sz w:val="24"/>
              </w:rPr>
              <w:t>. Формирование документов по учету операций по управлению остатками средств на едином счете федерального бюджета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управлению остатками средств на едином счете федерального бюджета с ЦБ утверждение главный бухгалтер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Формирование документов по учету операций по управлению остатками средств на едином счете федерального бюджета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управлению остатками средств на едином счете федерального бюджета с ЦБ утверждение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 xml:space="preserve">Формирование документов по учету операций по компенсационным выплатам </w:t>
            </w:r>
            <w:r>
              <w:rPr>
                <w:rFonts w:ascii="Times New Roman" w:hAnsi="Times New Roman"/>
                <w:spacing w:val="6"/>
                <w:sz w:val="24"/>
              </w:rPr>
              <w:lastRenderedPageBreak/>
              <w:t>по вкладам (взносам) в организациях государственного страхования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lastRenderedPageBreak/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компенсационным выплатам по вкладам (взносам) в организациях государственного страхования с ЦБ ввод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компенсационным выплатам в организациях государственного страхования с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Главный бухгалтер.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Формирование документов по учету операций по учету операций по компенсационным выплатам по вкладам (взносам) в организациях государственного страхования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компенсационным выплатам в организациях государственного страхования с ЦБ утверждение гл. бухгалтер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Формирование документов по учету операций по компенсационным выплатам по вкладам (взносам) в организациях государственного страхования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учету операций по компенсационным выплатам в организациях государственного страхования с ЦБ утверждение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Формирование документов о командировании для учреждения, осуществляющего финансовое обеспечение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Решение о командировании c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 (проверка) Отчета о расходах подотчетного лица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Отчета о расходах подотчётного лица с ЦБ согласование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Формирование документов по командированию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 Формирование документов по командированию с ЦБ утверждение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Согласование документов о командировании для учреждения, осуществляющего финансовое обеспечение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Формирование документов по командированию для учреждения, осуществляющего финансовое обеспечение с ЦБ согласование руководитель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Делегирование полномочий формирования документов по командированию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Локальный администратор учреждения в управлении командированием с ЦБ ввод</w:t>
            </w:r>
          </w:p>
        </w:tc>
      </w:tr>
      <w:tr w:rsidR="006C28C9">
        <w:trPr>
          <w:cantSplit/>
          <w:trHeight w:val="667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rPr>
                <w:rFonts w:ascii="Times New Roman" w:hAnsi="Times New Roman"/>
                <w:b/>
                <w:bCs/>
                <w:sz w:val="24"/>
                <w:shd w:val="clear" w:color="auto" w:fill="FFFFFF"/>
                <w:vertAlign w:val="superscript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Ведение локальных справочников для ФОИВ и подведомственных ему учреждений.</w:t>
            </w:r>
            <w:r>
              <w:rPr>
                <w:rFonts w:ascii="Times New Roman" w:hAnsi="Times New Roman"/>
                <w:b/>
                <w:spacing w:val="6"/>
                <w:sz w:val="24"/>
                <w:szCs w:val="14"/>
                <w:vertAlign w:val="superscript"/>
              </w:rPr>
              <w:t>3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УИО Ведение справочников подсистемы по своей главе с ЦБ</w:t>
            </w:r>
          </w:p>
        </w:tc>
      </w:tr>
      <w:tr w:rsidR="006C28C9">
        <w:trPr>
          <w:cantSplit/>
          <w:trHeight w:val="610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Размещение реестров в органайзере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Загрузка файлов в органайзер</w:t>
            </w:r>
          </w:p>
        </w:tc>
      </w:tr>
      <w:tr w:rsidR="006C28C9">
        <w:trPr>
          <w:cantSplit/>
          <w:trHeight w:val="99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учета, формирование отчетов, просмотр поступивших задач пользователей учреждения.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УНФА_УиО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Просмотр документов бухгалтерского учета, формирование отчетов, просмотр поступивших задач пользователей учреждения</w:t>
            </w:r>
          </w:p>
        </w:tc>
      </w:tr>
      <w:tr w:rsidR="006C28C9">
        <w:trPr>
          <w:cantSplit/>
          <w:trHeight w:val="99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УНФА_УИО Просмотр документов бухгалтерского учета, формирование отчетов, просмотр поступивших задач пользователей учреждения в конечном статусе документа</w:t>
            </w:r>
          </w:p>
        </w:tc>
      </w:tr>
      <w:tr w:rsidR="006C28C9">
        <w:trPr>
          <w:cantSplit/>
          <w:trHeight w:val="99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  <w:t>Проверка на корректность оформления документов «Заявка-обоснование закупки товаров» ответственным лицом контрактной службы организации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Согласование документов расчетов с подотчетными лицами </w:t>
            </w: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Отв</w:t>
            </w:r>
            <w:proofErr w:type="spellEnd"/>
          </w:p>
        </w:tc>
      </w:tr>
      <w:tr w:rsidR="006C28C9">
        <w:trPr>
          <w:cantSplit/>
          <w:trHeight w:val="99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  <w:t>Проверка на корректность оформления документов «Заявка-обоснование закупки товаров», «Отчет о расходах подотчетного лица» руководителем структурного подразделения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Согласование документов расчетов с подотчетными лицами </w:t>
            </w: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РукСтр</w:t>
            </w:r>
            <w:proofErr w:type="spellEnd"/>
          </w:p>
        </w:tc>
      </w:tr>
      <w:tr w:rsidR="006C28C9">
        <w:trPr>
          <w:cantSplit/>
          <w:trHeight w:val="994"/>
          <w:jc w:val="center"/>
        </w:trPr>
        <w:tc>
          <w:tcPr>
            <w:tcW w:w="286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  <w:t>Формирование документа «Решение о компенсации расходов для лиц, работающих в районах Крайнего Севера»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Формирование документов Решение о компенсации расходов</w:t>
            </w:r>
          </w:p>
        </w:tc>
      </w:tr>
      <w:tr w:rsidR="006C28C9">
        <w:trPr>
          <w:cantSplit/>
          <w:trHeight w:val="696"/>
          <w:jc w:val="center"/>
        </w:trPr>
        <w:tc>
          <w:tcPr>
            <w:tcW w:w="286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  <w:t xml:space="preserve">Загрузка данных в целях их размещения в подсистеме информационно-аналитического обеспечения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ГИИС Электронный бюджет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Merge w:val="restar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УиО</w:t>
            </w:r>
            <w:proofErr w:type="spellEnd"/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 xml:space="preserve"> Передача данных ГК/НФА/ДКЗ в ПИАО</w:t>
            </w:r>
          </w:p>
        </w:tc>
      </w:tr>
      <w:tr w:rsidR="006C28C9">
        <w:trPr>
          <w:cantSplit/>
          <w:trHeight w:val="547"/>
          <w:jc w:val="center"/>
        </w:trPr>
        <w:tc>
          <w:tcPr>
            <w:tcW w:w="286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7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2"/>
                <w:szCs w:val="20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Merge/>
            <w:vAlign w:val="center"/>
          </w:tcPr>
          <w:p w:rsidR="006C28C9" w:rsidRDefault="006C28C9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</w:p>
        </w:tc>
      </w:tr>
    </w:tbl>
    <w:p w:rsidR="006C28C9" w:rsidRDefault="00547C8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3910" w:rsidRPr="002A3910">
        <w:rPr>
          <w:rFonts w:ascii="Times New Roman" w:hAnsi="Times New Roman"/>
          <w:sz w:val="28"/>
          <w:szCs w:val="28"/>
        </w:rPr>
        <w:lastRenderedPageBreak/>
        <w:t>Информация о полномочиях, назначаемых в Подсистеме обеспечения информационной безопасности Системы обеспечения безопасности</w:t>
      </w:r>
      <w:r w:rsidR="002A3910">
        <w:rPr>
          <w:rFonts w:ascii="Times New Roman" w:hAnsi="Times New Roman"/>
          <w:sz w:val="28"/>
          <w:szCs w:val="28"/>
        </w:rPr>
        <w:t xml:space="preserve"> </w:t>
      </w:r>
      <w:r w:rsidR="002A3910" w:rsidRPr="002A3910">
        <w:rPr>
          <w:rFonts w:ascii="Times New Roman" w:hAnsi="Times New Roman"/>
          <w:sz w:val="28"/>
          <w:szCs w:val="28"/>
        </w:rPr>
        <w:t>информации Федеральн</w:t>
      </w:r>
      <w:r w:rsidR="002A3910">
        <w:rPr>
          <w:rFonts w:ascii="Times New Roman" w:hAnsi="Times New Roman"/>
          <w:sz w:val="28"/>
          <w:szCs w:val="28"/>
        </w:rPr>
        <w:t>ого казначейства (ПОИБ СОБИ ФК) для работы</w:t>
      </w:r>
      <w:r>
        <w:rPr>
          <w:rFonts w:ascii="Times New Roman" w:hAnsi="Times New Roman"/>
          <w:sz w:val="28"/>
          <w:szCs w:val="28"/>
        </w:rPr>
        <w:t xml:space="preserve"> в подсистеме управления нефинансовыми активами государственной интегрированной информационной системы управления общественными финансами «Электронный бюджет».</w:t>
      </w:r>
    </w:p>
    <w:p w:rsidR="006C28C9" w:rsidRDefault="006C28C9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984"/>
        <w:gridCol w:w="2235"/>
        <w:gridCol w:w="6636"/>
      </w:tblGrid>
      <w:tr w:rsidR="002A3910">
        <w:trPr>
          <w:cantSplit/>
          <w:trHeight w:val="477"/>
          <w:tblHeader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№ п/п</w:t>
            </w: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Полномочие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Роль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Наименование полномочия в ПОИБ СОБИ ФК</w:t>
            </w:r>
          </w:p>
        </w:tc>
      </w:tr>
      <w:tr w:rsidR="002A3910">
        <w:trPr>
          <w:cantSplit/>
          <w:trHeight w:hRule="exact" w:val="964"/>
          <w:jc w:val="center"/>
        </w:trPr>
        <w:tc>
          <w:tcPr>
            <w:tcW w:w="5000" w:type="pct"/>
            <w:gridSpan w:val="4"/>
            <w:vAlign w:val="center"/>
          </w:tcPr>
          <w:p w:rsidR="002A3910" w:rsidRDefault="002A3910" w:rsidP="002A391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Для сотрудников Федеральных органов исполнительной власти (далее – ФОИВ), территориальных органов ФОИВ и подведомственных Федеральных казенных учреждений, передавших полномочия по ведению бюджетного учета</w:t>
            </w:r>
          </w:p>
        </w:tc>
      </w:tr>
      <w:tr w:rsidR="002A3910">
        <w:trPr>
          <w:cantSplit/>
          <w:trHeight w:val="433"/>
          <w:jc w:val="center"/>
        </w:trPr>
        <w:tc>
          <w:tcPr>
            <w:tcW w:w="288" w:type="pct"/>
            <w:vMerge w:val="restar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Merge w:val="restar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Формирование первичных документов учета нефинансовых активов, выполнения работ, оказания услуг.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Формирование первичных документов c ЦБ ввод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816"/>
          <w:jc w:val="center"/>
          <w:hidden/>
        </w:trPr>
        <w:tc>
          <w:tcPr>
            <w:tcW w:w="288" w:type="pct"/>
            <w:vMerge/>
            <w:vAlign w:val="center"/>
          </w:tcPr>
          <w:p w:rsidR="002A3910" w:rsidRDefault="002A3910" w:rsidP="002A3910">
            <w:pPr>
              <w:pStyle w:val="a4"/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vanish/>
                <w:spacing w:val="6"/>
                <w:sz w:val="24"/>
              </w:rPr>
            </w:pPr>
          </w:p>
        </w:tc>
        <w:tc>
          <w:tcPr>
            <w:tcW w:w="1695" w:type="pct"/>
            <w:vMerge/>
            <w:vAlign w:val="center"/>
          </w:tcPr>
          <w:p w:rsidR="002A3910" w:rsidRDefault="002A3910" w:rsidP="002A3910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Формирование первичных документов c ЦБ согласование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960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tabs>
                <w:tab w:val="left" w:pos="22"/>
              </w:tabs>
              <w:spacing w:after="120" w:line="240" w:lineRule="atLeast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pStyle w:val="Style12"/>
              <w:keepNext/>
              <w:widowControl/>
              <w:shd w:val="clear" w:color="auto" w:fill="auto"/>
              <w:spacing w:before="120" w:after="120" w:line="240" w:lineRule="auto"/>
              <w:ind w:right="142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 w:eastAsia="ru-RU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 w:eastAsia="ru-RU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 w:eastAsia="ru-RU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 w:eastAsia="ru-RU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 w:eastAsia="ru-RU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  <w:szCs w:val="20"/>
                <w:lang w:val="ru-RU" w:eastAsia="ru-RU"/>
              </w:rPr>
              <w:t xml:space="preserve"> Формирование первичных документов учета нефинансовых активов, выполнения работ, оказания услуг.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bottom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Формирование первичных документов с ЦБ утверждение руководитель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569"/>
          <w:jc w:val="center"/>
        </w:trPr>
        <w:tc>
          <w:tcPr>
            <w:tcW w:w="288" w:type="pct"/>
            <w:vMerge w:val="restar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tabs>
                <w:tab w:val="left" w:pos="22"/>
              </w:tabs>
              <w:spacing w:after="120" w:line="240" w:lineRule="atLeast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Merge w:val="restart"/>
            <w:vAlign w:val="center"/>
          </w:tcPr>
          <w:p w:rsidR="002A3910" w:rsidRDefault="002A3910" w:rsidP="002A3910">
            <w:pPr>
              <w:pStyle w:val="Style12"/>
              <w:keepNext/>
              <w:widowControl/>
              <w:shd w:val="clear" w:color="auto" w:fill="auto"/>
              <w:spacing w:after="0" w:line="240" w:lineRule="auto"/>
              <w:ind w:right="141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Формирование документов по проведению инвентаризаций нефинансовых активов.</w:t>
            </w:r>
          </w:p>
          <w:p w:rsidR="002A3910" w:rsidRDefault="002A3910" w:rsidP="002A3910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bottom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УНФА. Формирование документов по проведению инвентаризаций нефинансовых активов c ЦБ ввод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737"/>
          <w:jc w:val="center"/>
        </w:trPr>
        <w:tc>
          <w:tcPr>
            <w:tcW w:w="288" w:type="pct"/>
            <w:vMerge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Merge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bottom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УНФА. Формирование документов по проведению инвентаризаций нефинансовых активов c ЦБ согласование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1034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pStyle w:val="Style12"/>
              <w:keepNext/>
              <w:widowControl/>
              <w:shd w:val="clear" w:color="auto" w:fill="auto"/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sz w:val="24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instrText>NOTEREF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instrText xml:space="preserve"> _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instrText>Ref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instrText>61853885 \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instrText>f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instrText xml:space="preserve">  \* 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instrText>MERGEFORMAT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val="ru-RU" w:eastAsia="ru-RU"/>
              </w:rPr>
              <w:t>Формирование документов по проведению инвентаризаций нефинансовых активов.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Формирование документов по проведению инвентаризаций с ЦБ утверждение руководитель</w:t>
            </w:r>
          </w:p>
        </w:tc>
      </w:tr>
      <w:tr w:rsidR="002A3910">
        <w:trPr>
          <w:cantSplit/>
          <w:trHeight w:val="948"/>
          <w:jc w:val="center"/>
        </w:trPr>
        <w:tc>
          <w:tcPr>
            <w:tcW w:w="288" w:type="pct"/>
            <w:vMerge w:val="restar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Merge w:val="restar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Комиссия по приему и списанию нефинансовых активов.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Комиссия по приему и списанию нефинансовых активов c ЦБ ввод</w:t>
            </w:r>
          </w:p>
        </w:tc>
      </w:tr>
      <w:tr w:rsidR="002A3910">
        <w:trPr>
          <w:cantSplit/>
          <w:trHeight w:val="1107"/>
          <w:jc w:val="center"/>
        </w:trPr>
        <w:tc>
          <w:tcPr>
            <w:tcW w:w="288" w:type="pct"/>
            <w:vMerge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Merge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Комиссия по приему и списанию нефинансовых активов c ЦБ согласование</w:t>
            </w:r>
          </w:p>
        </w:tc>
      </w:tr>
      <w:tr w:rsidR="002A3910">
        <w:trPr>
          <w:cantSplit/>
          <w:trHeight w:val="1298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Комиссия по приему и списанию нефинансовых активов.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Комиссия по приему и списанию НФА с ЦБ утверждение руководитель</w:t>
            </w:r>
          </w:p>
        </w:tc>
      </w:tr>
      <w:tr w:rsidR="002A3910">
        <w:trPr>
          <w:cantSplit/>
          <w:trHeight w:val="759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Ведение локальных справочников для ФОИВ и подведомственных ему учреждений.</w:t>
            </w:r>
            <w:r>
              <w:rPr>
                <w:rFonts w:ascii="Times New Roman" w:hAnsi="Times New Roman"/>
                <w:b/>
                <w:sz w:val="24"/>
              </w:rPr>
              <w:fldChar w:fldCharType="begin"/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instrText xml:space="preserve"> NOTEREF _Ref61854582 \f  \* MERGEFORMAT </w:instrText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УНФА Ведение справочников подсистемы по своей главе с ЦБ</w:t>
            </w: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  <w:p w:rsidR="002A3910" w:rsidRDefault="002A3910" w:rsidP="002A3910">
            <w:pPr>
              <w:rPr>
                <w:rFonts w:ascii="Times New Roman" w:hAnsi="Times New Roman"/>
                <w:sz w:val="24"/>
              </w:rPr>
            </w:pPr>
          </w:p>
        </w:tc>
      </w:tr>
      <w:tr w:rsidR="002A3910">
        <w:trPr>
          <w:cantSplit/>
          <w:trHeight w:val="1089"/>
          <w:jc w:val="center"/>
        </w:trPr>
        <w:tc>
          <w:tcPr>
            <w:tcW w:w="5000" w:type="pct"/>
            <w:gridSpan w:val="4"/>
            <w:vAlign w:val="center"/>
          </w:tcPr>
          <w:p w:rsidR="002A3910" w:rsidRDefault="002A3910" w:rsidP="002A3910">
            <w:pPr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сотрудников Счетной палаты</w:t>
            </w:r>
          </w:p>
        </w:tc>
      </w:tr>
      <w:tr w:rsidR="002A3910">
        <w:trPr>
          <w:cantSplit/>
          <w:trHeight w:val="1089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Счетной палаты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2A3910" w:rsidRDefault="002A3910" w:rsidP="00EB2408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УНФА_УИО Просмотр документов счетной палатой</w:t>
            </w:r>
          </w:p>
          <w:p w:rsidR="002A3910" w:rsidRDefault="002A3910" w:rsidP="002A3910">
            <w:pPr>
              <w:spacing w:after="120"/>
              <w:jc w:val="center"/>
              <w:rPr>
                <w:rStyle w:val="CharStyle18"/>
                <w:rFonts w:ascii="Times New Roman" w:hAnsi="Times New Roman"/>
                <w:bCs w:val="0"/>
                <w:sz w:val="24"/>
                <w:szCs w:val="20"/>
                <w:lang w:eastAsia="ru-RU"/>
              </w:rPr>
            </w:pPr>
          </w:p>
        </w:tc>
      </w:tr>
      <w:tr w:rsidR="002A3910">
        <w:trPr>
          <w:cantSplit/>
          <w:trHeight w:val="1089"/>
          <w:jc w:val="center"/>
        </w:trPr>
        <w:tc>
          <w:tcPr>
            <w:tcW w:w="5000" w:type="pct"/>
            <w:gridSpan w:val="4"/>
            <w:vAlign w:val="center"/>
          </w:tcPr>
          <w:p w:rsidR="002A3910" w:rsidRDefault="002A3910" w:rsidP="002A3910">
            <w:pPr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Для сотрудников проверяющих органов, на которые возложены контролирующие функции в соответствии с законодательством Российской Федерации </w:t>
            </w:r>
          </w:p>
        </w:tc>
      </w:tr>
      <w:tr w:rsidR="002A3910">
        <w:trPr>
          <w:cantSplit/>
          <w:trHeight w:val="1089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проверяющих органов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УНФА_УИО Просмотр документов проверяющими органами</w:t>
            </w:r>
          </w:p>
          <w:p w:rsidR="002A3910" w:rsidRDefault="002A3910" w:rsidP="002A3910">
            <w:pPr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</w:tr>
      <w:tr w:rsidR="002A3910">
        <w:trPr>
          <w:cantSplit/>
          <w:trHeight w:val="1089"/>
          <w:jc w:val="center"/>
        </w:trPr>
        <w:tc>
          <w:tcPr>
            <w:tcW w:w="5000" w:type="pct"/>
            <w:gridSpan w:val="4"/>
            <w:vAlign w:val="center"/>
          </w:tcPr>
          <w:p w:rsidR="002A3910" w:rsidRDefault="002A3910" w:rsidP="002A3910">
            <w:pPr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сотрудников организаций, имеющих территориальные органы и/или подведомственные учреждения (на период проведения камеральной проверки при наличии приказа о проверке)</w:t>
            </w:r>
          </w:p>
        </w:tc>
      </w:tr>
      <w:tr w:rsidR="002A3910">
        <w:trPr>
          <w:cantSplit/>
          <w:trHeight w:val="1089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УНФА_УИО Просмотр документов подведомственных организаций в конечном статусе (ФОИВ)</w:t>
            </w:r>
          </w:p>
          <w:p w:rsidR="002A3910" w:rsidRDefault="002A3910" w:rsidP="002A3910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</w:tr>
      <w:tr w:rsidR="002A3910">
        <w:trPr>
          <w:cantSplit/>
          <w:trHeight w:val="1089"/>
          <w:jc w:val="center"/>
        </w:trPr>
        <w:tc>
          <w:tcPr>
            <w:tcW w:w="5000" w:type="pct"/>
            <w:gridSpan w:val="4"/>
            <w:vAlign w:val="center"/>
          </w:tcPr>
          <w:p w:rsidR="002A3910" w:rsidRDefault="002A3910" w:rsidP="002A3910">
            <w:pPr>
              <w:jc w:val="center"/>
              <w:rPr>
                <w:rStyle w:val="CharStyle18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сотрудников организаций, имеющих филиальную сеть (на период проведения камеральной проверки при наличии приказа о проверке)</w:t>
            </w:r>
          </w:p>
        </w:tc>
      </w:tr>
      <w:tr w:rsidR="002A3910">
        <w:trPr>
          <w:cantSplit/>
          <w:trHeight w:val="1089"/>
          <w:jc w:val="center"/>
        </w:trPr>
        <w:tc>
          <w:tcPr>
            <w:tcW w:w="288" w:type="pct"/>
            <w:vAlign w:val="center"/>
          </w:tcPr>
          <w:p w:rsidR="002A3910" w:rsidRDefault="002A3910" w:rsidP="002A3910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95" w:type="pct"/>
            <w:vAlign w:val="center"/>
          </w:tcPr>
          <w:p w:rsidR="002A3910" w:rsidRDefault="002A3910" w:rsidP="002A3910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760" w:type="pct"/>
            <w:vAlign w:val="center"/>
          </w:tcPr>
          <w:p w:rsidR="002A3910" w:rsidRDefault="002A3910" w:rsidP="002A3910">
            <w:pPr>
              <w:spacing w:after="120"/>
              <w:jc w:val="center"/>
              <w:rPr>
                <w:rStyle w:val="CharStyle18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</w:t>
            </w:r>
          </w:p>
        </w:tc>
        <w:tc>
          <w:tcPr>
            <w:tcW w:w="2257" w:type="pct"/>
            <w:vAlign w:val="center"/>
          </w:tcPr>
          <w:p w:rsidR="002A3910" w:rsidRDefault="002A3910" w:rsidP="002A3910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УНФА_УИО Просмотр документов филиальной сети в конечном статусе (ФКУ)</w:t>
            </w:r>
          </w:p>
          <w:p w:rsidR="002A3910" w:rsidRDefault="002A3910" w:rsidP="002A3910">
            <w:pP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</w:tr>
    </w:tbl>
    <w:p w:rsidR="006C28C9" w:rsidRDefault="00547C8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2A3910" w:rsidRPr="002A3910">
        <w:rPr>
          <w:rFonts w:ascii="Times New Roman" w:hAnsi="Times New Roman"/>
          <w:sz w:val="28"/>
          <w:szCs w:val="28"/>
        </w:rPr>
        <w:lastRenderedPageBreak/>
        <w:t>Информация о полномочиях, назначаемых в Подсистеме обеспечения информационной безопасности Системы обеспечения безопасности</w:t>
      </w:r>
      <w:r w:rsidR="002A3910">
        <w:rPr>
          <w:rFonts w:ascii="Times New Roman" w:hAnsi="Times New Roman"/>
          <w:sz w:val="28"/>
          <w:szCs w:val="28"/>
        </w:rPr>
        <w:t xml:space="preserve"> </w:t>
      </w:r>
      <w:r w:rsidR="002A3910" w:rsidRPr="002A3910">
        <w:rPr>
          <w:rFonts w:ascii="Times New Roman" w:hAnsi="Times New Roman"/>
          <w:sz w:val="28"/>
          <w:szCs w:val="28"/>
        </w:rPr>
        <w:t>информации Федеральн</w:t>
      </w:r>
      <w:r w:rsidR="002A3910">
        <w:rPr>
          <w:rFonts w:ascii="Times New Roman" w:hAnsi="Times New Roman"/>
          <w:sz w:val="28"/>
          <w:szCs w:val="28"/>
        </w:rPr>
        <w:t>ого казначейства (ПОИБ СОБИ ФК)</w:t>
      </w:r>
      <w:r>
        <w:rPr>
          <w:rFonts w:ascii="Times New Roman" w:hAnsi="Times New Roman"/>
          <w:sz w:val="28"/>
          <w:szCs w:val="28"/>
        </w:rPr>
        <w:t xml:space="preserve"> в подсистеме управления оплатой труда государственной интегрированной информационной системы управления общественными финансами «Электронный бюджет».</w:t>
      </w:r>
    </w:p>
    <w:p w:rsidR="006C28C9" w:rsidRDefault="006C28C9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5"/>
        <w:gridCol w:w="4881"/>
        <w:gridCol w:w="2090"/>
        <w:gridCol w:w="6495"/>
      </w:tblGrid>
      <w:tr w:rsidR="006C28C9" w:rsidTr="00A24B28">
        <w:trPr>
          <w:cantSplit/>
          <w:trHeight w:val="575"/>
          <w:tblHeader/>
          <w:jc w:val="center"/>
        </w:trPr>
        <w:tc>
          <w:tcPr>
            <w:tcW w:w="420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№ п/п</w:t>
            </w: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Полномочие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Роль</w:t>
            </w:r>
          </w:p>
        </w:tc>
        <w:tc>
          <w:tcPr>
            <w:tcW w:w="2209" w:type="pct"/>
            <w:vAlign w:val="center"/>
          </w:tcPr>
          <w:p w:rsidR="006C28C9" w:rsidRDefault="002A391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Наименование полномочия в ПОИБ СОБИ ФК </w:t>
            </w:r>
          </w:p>
        </w:tc>
      </w:tr>
      <w:tr w:rsidR="006C28C9">
        <w:trPr>
          <w:cantSplit/>
          <w:trHeight w:val="645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Для сотрудников Федеральных органов исполнительной власти (далее – ФОИВ), территориальных органов ФОИВ и подведомственных Федеральных казенных учреждений, передавших полномочия по ведению бюджетного учета</w:t>
            </w:r>
          </w:p>
        </w:tc>
      </w:tr>
      <w:tr w:rsidR="006C28C9" w:rsidTr="00A24B28">
        <w:trPr>
          <w:cantSplit/>
          <w:trHeight w:val="513"/>
          <w:jc w:val="center"/>
        </w:trPr>
        <w:tc>
          <w:tcPr>
            <w:tcW w:w="420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кадрового учета.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кадровых документов c ЦБ ввод</w:t>
            </w:r>
          </w:p>
        </w:tc>
      </w:tr>
      <w:tr w:rsidR="006C28C9" w:rsidTr="00A24B28">
        <w:trPr>
          <w:cantSplit/>
          <w:trHeight w:val="643"/>
          <w:jc w:val="center"/>
        </w:trPr>
        <w:tc>
          <w:tcPr>
            <w:tcW w:w="420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кадровых документов c ЦБ согласование</w:t>
            </w:r>
          </w:p>
        </w:tc>
      </w:tr>
      <w:tr w:rsidR="006C28C9" w:rsidTr="00A24B28">
        <w:trPr>
          <w:cantSplit/>
          <w:trHeight w:val="523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документов кадрового учета.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кадровых документов с ЦБ утверждение руководитель</w:t>
            </w:r>
          </w:p>
        </w:tc>
      </w:tr>
      <w:tr w:rsidR="006C28C9" w:rsidTr="00A24B28">
        <w:trPr>
          <w:cantSplit/>
          <w:trHeight w:val="523"/>
          <w:jc w:val="center"/>
        </w:trPr>
        <w:tc>
          <w:tcPr>
            <w:tcW w:w="420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Ведение табеля.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Ведение табеля c ЦБ ввод</w:t>
            </w:r>
          </w:p>
        </w:tc>
      </w:tr>
      <w:tr w:rsidR="006C28C9" w:rsidTr="00A24B28">
        <w:trPr>
          <w:cantSplit/>
          <w:trHeight w:val="460"/>
          <w:jc w:val="center"/>
        </w:trPr>
        <w:tc>
          <w:tcPr>
            <w:tcW w:w="420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Ведение табеля c ЦБ согласование</w:t>
            </w:r>
          </w:p>
        </w:tc>
      </w:tr>
      <w:tr w:rsidR="006C28C9" w:rsidTr="00A24B28">
        <w:trPr>
          <w:cantSplit/>
          <w:trHeight w:val="413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Ведение табеля.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09" w:type="pct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Ведение табеля с ЦБ утверждение руководитель</w:t>
            </w:r>
          </w:p>
        </w:tc>
      </w:tr>
      <w:tr w:rsidR="006C28C9" w:rsidTr="00A24B28">
        <w:trPr>
          <w:cantSplit/>
          <w:trHeight w:val="413"/>
          <w:jc w:val="center"/>
        </w:trPr>
        <w:tc>
          <w:tcPr>
            <w:tcW w:w="420" w:type="pct"/>
            <w:vMerge w:val="restar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данных приказов о премировании.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данных приказов о премировании c ЦБ ввод</w:t>
            </w:r>
          </w:p>
        </w:tc>
      </w:tr>
      <w:tr w:rsidR="006C28C9" w:rsidTr="00A24B28">
        <w:trPr>
          <w:cantSplit/>
          <w:trHeight w:val="479"/>
          <w:jc w:val="center"/>
        </w:trPr>
        <w:tc>
          <w:tcPr>
            <w:tcW w:w="420" w:type="pct"/>
            <w:vMerge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Merge/>
            <w:vAlign w:val="center"/>
          </w:tcPr>
          <w:p w:rsidR="006C28C9" w:rsidRDefault="006C28C9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Согласование</w:t>
            </w:r>
          </w:p>
        </w:tc>
        <w:tc>
          <w:tcPr>
            <w:tcW w:w="2209" w:type="pct"/>
          </w:tcPr>
          <w:p w:rsidR="006C28C9" w:rsidRDefault="00547C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данных приказов о премировании c ЦБ согласование</w:t>
            </w:r>
          </w:p>
        </w:tc>
      </w:tr>
      <w:tr w:rsidR="006C28C9" w:rsidTr="00A24B28">
        <w:trPr>
          <w:cantSplit/>
          <w:trHeight w:val="375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Руководитель.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begin"/>
            </w:r>
            <w:r>
              <w:rPr>
                <w:rFonts w:ascii="Times New Roman" w:hAnsi="Times New Roman"/>
                <w:b/>
                <w:spacing w:val="6"/>
                <w:sz w:val="24"/>
              </w:rPr>
              <w:instrText xml:space="preserve"> NOTEREF _Ref61853885 \f  \* MERGEFORMAT </w:instrTex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separate"/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Формирование данных приказов о премировании.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Утверждение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Формирование данных приказов о премировании с ЦБ утверждение руководитель</w:t>
            </w:r>
          </w:p>
        </w:tc>
      </w:tr>
      <w:tr w:rsidR="006C28C9" w:rsidTr="00A24B28">
        <w:trPr>
          <w:cantSplit/>
          <w:trHeight w:val="375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</w:rPr>
              <w:t>Работа с гражданско-правовыми договорами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Загрузка данных по гражданско-правовым договорам</w:t>
            </w:r>
          </w:p>
        </w:tc>
      </w:tr>
      <w:tr w:rsidR="006C28C9" w:rsidTr="00A24B28">
        <w:trPr>
          <w:cantSplit/>
          <w:trHeight w:val="375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Локальная настройка, подготовка и подключение интеграций с другими подсистемами, а также внешними информационными системами (ТОФК)</w:t>
            </w:r>
            <w:r>
              <w:t xml:space="preserve"> </w:t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Локальный администратор ТОФК с ЦБ ввод</w:t>
            </w:r>
          </w:p>
        </w:tc>
      </w:tr>
      <w:tr w:rsidR="006C28C9" w:rsidTr="00A24B28">
        <w:trPr>
          <w:cantSplit/>
          <w:trHeight w:val="375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</w:rPr>
              <w:t>Ведение локальных справочников для ФОИВ и подведомственных ему учреждений.</w:t>
            </w:r>
            <w:r>
              <w:rPr>
                <w:rStyle w:val="45"/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 Ведение справочников подсистемы по своей главе с ЦБ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по расчету зарплаты, формирование отчетов, просмотр поступивших задач пользователей учреждения.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УК Просмотр документов по расчету зарплаты, формирование отчетов, просмотр поступивших задач пользователей учреждения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в конечном статусе по начислению заработной платы и иных выплат, формирование отчетов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УК Просмотр документов по начислению заработной платы и иных выплат, формирование отчетов в конечном статусе документа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Формирование документов учета учащихся высших учебных заведений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Ввод данных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УК Загрузка данных по учету выплат студентам</w:t>
            </w:r>
          </w:p>
        </w:tc>
      </w:tr>
      <w:tr w:rsidR="006C28C9">
        <w:trPr>
          <w:cantSplit/>
          <w:trHeight w:val="830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Для сотрудников Счетной палаты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Счетной палаты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  <w:t>6</w:t>
            </w:r>
          </w:p>
          <w:p w:rsidR="006C28C9" w:rsidRDefault="006C28C9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</w:pPr>
          </w:p>
          <w:p w:rsidR="006C28C9" w:rsidRDefault="006C28C9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bCs/>
                <w:spacing w:val="6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jc w:val="both"/>
              <w:rPr>
                <w:rFonts w:ascii="Times New Roman" w:hAnsi="Times New Roman"/>
                <w:spacing w:val="6"/>
                <w:sz w:val="24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УК Просмотр документов счетной палатой</w:t>
            </w:r>
          </w:p>
          <w:p w:rsidR="006C28C9" w:rsidRDefault="006C28C9">
            <w:pPr>
              <w:spacing w:after="120" w:line="240" w:lineRule="atLeast"/>
              <w:jc w:val="both"/>
              <w:rPr>
                <w:bCs/>
                <w:spacing w:val="6"/>
              </w:rPr>
            </w:pPr>
          </w:p>
        </w:tc>
      </w:tr>
      <w:tr w:rsidR="006C28C9">
        <w:trPr>
          <w:cantSplit/>
          <w:trHeight w:val="830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сотрудников организаций, имеющих территориальные органы и/или подведомственные учреждения (на период проведения камеральной проверки при наличии приказа о проверке)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УК Просмотр документов подведомственных организаций в конечном статусе (ФОИВ)</w:t>
            </w:r>
          </w:p>
        </w:tc>
      </w:tr>
      <w:tr w:rsidR="006C28C9">
        <w:trPr>
          <w:cantSplit/>
          <w:trHeight w:val="830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сотрудников организаций, имеющих филиальную сеть (на период проведения камеральной проверки при наличии приказа о проверке)</w:t>
            </w:r>
          </w:p>
        </w:tc>
      </w:tr>
      <w:tr w:rsidR="006C28C9" w:rsidTr="00A24B28">
        <w:trPr>
          <w:cantSplit/>
          <w:trHeight w:val="830"/>
          <w:jc w:val="center"/>
        </w:trPr>
        <w:tc>
          <w:tcPr>
            <w:tcW w:w="420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</w:p>
        </w:tc>
        <w:tc>
          <w:tcPr>
            <w:tcW w:w="1660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Просмотр документов бухгалтерского учета в конечном статусе документа, формирование отчетов, просмотр поступивших задач пользователей учреждения для лиц, осуществляющих камеральную проверку</w:t>
            </w:r>
          </w:p>
        </w:tc>
        <w:tc>
          <w:tcPr>
            <w:tcW w:w="711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4"/>
              </w:rPr>
              <w:t>Просмотр</w:t>
            </w:r>
          </w:p>
        </w:tc>
        <w:tc>
          <w:tcPr>
            <w:tcW w:w="2209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lang w:eastAsia="ru-RU"/>
              </w:rPr>
              <w:t>УК Просмотр документов филиальной сети в конечном статусе (ФКУ)</w:t>
            </w:r>
          </w:p>
        </w:tc>
      </w:tr>
    </w:tbl>
    <w:p w:rsidR="006C28C9" w:rsidRDefault="006C28C9">
      <w:pPr>
        <w:rPr>
          <w:rFonts w:ascii="Times New Roman" w:hAnsi="Times New Roman"/>
        </w:rPr>
        <w:sectPr w:rsidR="006C28C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851" w:left="993" w:header="284" w:footer="725" w:gutter="0"/>
          <w:cols w:space="708"/>
          <w:titlePg/>
          <w:docGrid w:linePitch="360"/>
        </w:sectPr>
      </w:pPr>
    </w:p>
    <w:p w:rsidR="006C28C9" w:rsidRDefault="00234B91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A3910">
        <w:rPr>
          <w:rFonts w:ascii="Times New Roman" w:hAnsi="Times New Roman"/>
          <w:sz w:val="28"/>
          <w:szCs w:val="28"/>
        </w:rPr>
        <w:lastRenderedPageBreak/>
        <w:t>Информация о полномочиях, назначаемых в Подсистеме обеспечения информационной безопасности Системы 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910">
        <w:rPr>
          <w:rFonts w:ascii="Times New Roman" w:hAnsi="Times New Roman"/>
          <w:sz w:val="28"/>
          <w:szCs w:val="28"/>
        </w:rPr>
        <w:t>информации Федеральн</w:t>
      </w:r>
      <w:r>
        <w:rPr>
          <w:rFonts w:ascii="Times New Roman" w:hAnsi="Times New Roman"/>
          <w:sz w:val="28"/>
          <w:szCs w:val="28"/>
        </w:rPr>
        <w:t>ого казначейства (ПОИБ СОБИ ФК)</w:t>
      </w:r>
      <w:r w:rsidRPr="002A3910">
        <w:rPr>
          <w:rFonts w:ascii="Times New Roman" w:hAnsi="Times New Roman"/>
          <w:sz w:val="28"/>
          <w:szCs w:val="28"/>
        </w:rPr>
        <w:t xml:space="preserve"> для работы</w:t>
      </w:r>
      <w:r>
        <w:rPr>
          <w:rFonts w:ascii="Times New Roman" w:hAnsi="Times New Roman"/>
          <w:sz w:val="28"/>
          <w:szCs w:val="28"/>
        </w:rPr>
        <w:t xml:space="preserve"> в</w:t>
      </w:r>
      <w:r w:rsidR="00547C85">
        <w:rPr>
          <w:rFonts w:ascii="Times New Roman" w:hAnsi="Times New Roman"/>
          <w:sz w:val="28"/>
          <w:szCs w:val="28"/>
        </w:rPr>
        <w:t xml:space="preserve"> модуле ведения учета подсистемы учета на едином казначейском счете государственной интегрированной информационной системы управления общественными финансами «Электронный бюджет».</w:t>
      </w:r>
    </w:p>
    <w:p w:rsidR="006C28C9" w:rsidRDefault="006C28C9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4990"/>
        <w:gridCol w:w="2235"/>
        <w:gridCol w:w="6221"/>
      </w:tblGrid>
      <w:tr w:rsidR="006C28C9">
        <w:trPr>
          <w:cantSplit/>
          <w:trHeight w:val="732"/>
          <w:tblHeader/>
          <w:jc w:val="center"/>
        </w:trPr>
        <w:tc>
          <w:tcPr>
            <w:tcW w:w="427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Полномочие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Роль</w:t>
            </w:r>
          </w:p>
        </w:tc>
        <w:tc>
          <w:tcPr>
            <w:tcW w:w="2116" w:type="pct"/>
            <w:vAlign w:val="center"/>
          </w:tcPr>
          <w:p w:rsidR="006C28C9" w:rsidRDefault="00234B91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Наименование полномочия в ПОИБ СОБИ ФК</w:t>
            </w:r>
          </w:p>
        </w:tc>
      </w:tr>
      <w:tr w:rsidR="006C28C9">
        <w:trPr>
          <w:cantSplit/>
          <w:trHeight w:val="850"/>
          <w:jc w:val="center"/>
        </w:trPr>
        <w:tc>
          <w:tcPr>
            <w:tcW w:w="5000" w:type="pct"/>
            <w:gridSpan w:val="4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сотрудников Счетной палаты</w:t>
            </w:r>
            <w:bookmarkStart w:id="14" w:name="_GoBack"/>
            <w:bookmarkEnd w:id="14"/>
          </w:p>
        </w:tc>
      </w:tr>
      <w:tr w:rsidR="006C28C9">
        <w:trPr>
          <w:cantSplit/>
          <w:trHeight w:val="850"/>
          <w:jc w:val="center"/>
        </w:trPr>
        <w:tc>
          <w:tcPr>
            <w:tcW w:w="427" w:type="pct"/>
            <w:vAlign w:val="center"/>
          </w:tcPr>
          <w:p w:rsidR="006C28C9" w:rsidRDefault="006C28C9">
            <w:pPr>
              <w:numPr>
                <w:ilvl w:val="0"/>
                <w:numId w:val="6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697" w:type="pct"/>
            <w:vAlign w:val="center"/>
          </w:tcPr>
          <w:p w:rsidR="006C28C9" w:rsidRDefault="00547C85">
            <w:pPr>
              <w:spacing w:after="120" w:line="240" w:lineRule="atLeast"/>
              <w:jc w:val="both"/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Просмотр документов бухгалтерского учета в МВУ ЕКС в конечном статусе документа, формирование отчетов, просмотр поступивших задач пользователей учреждения для счетной палаты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0"/>
                <w:vertAlign w:val="superscript"/>
                <w:lang w:eastAsia="ru-RU"/>
              </w:rPr>
              <w:t>6</w:t>
            </w:r>
            <w:r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6C28C9" w:rsidRDefault="00547C85">
            <w:pPr>
              <w:spacing w:after="120"/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Просмотр</w:t>
            </w:r>
          </w:p>
        </w:tc>
        <w:tc>
          <w:tcPr>
            <w:tcW w:w="2116" w:type="pct"/>
            <w:vAlign w:val="center"/>
          </w:tcPr>
          <w:p w:rsidR="006C28C9" w:rsidRDefault="00547C85">
            <w:pPr>
              <w:pStyle w:val="Style12"/>
              <w:keepNext/>
              <w:shd w:val="clear" w:color="auto" w:fill="auto"/>
              <w:spacing w:before="120" w:after="120" w:line="240" w:lineRule="auto"/>
              <w:jc w:val="left"/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CharStyle1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МВУ_ЕКС Просмотр документов счетной палатой</w:t>
            </w:r>
          </w:p>
        </w:tc>
      </w:tr>
    </w:tbl>
    <w:p w:rsidR="006C28C9" w:rsidRDefault="006C28C9"/>
    <w:sectPr w:rsidR="006C28C9">
      <w:footerReference w:type="default" r:id="rId14"/>
      <w:pgSz w:w="16838" w:h="11906" w:orient="landscape"/>
      <w:pgMar w:top="1418" w:right="1134" w:bottom="851" w:left="993" w:header="284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8A" w:rsidRDefault="00944F8A">
      <w:r>
        <w:separator/>
      </w:r>
    </w:p>
  </w:endnote>
  <w:endnote w:type="continuationSeparator" w:id="0">
    <w:p w:rsidR="00944F8A" w:rsidRDefault="0094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>1</w:t>
    </w:r>
    <w:r>
      <w:rPr>
        <w:rFonts w:ascii="Times New Roman" w:hAnsi="Times New Roman"/>
        <w:b/>
        <w:lang w:val="ru-RU"/>
      </w:rPr>
      <w:t>Доступно только для главного бухгалтера централизованной бухгалтерии.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rFonts w:ascii="Times New Roman" w:hAnsi="Times New Roman"/>
        <w:b/>
        <w:vertAlign w:val="superscript"/>
        <w:lang w:val="ru-RU"/>
      </w:rPr>
      <w:t>2</w:t>
    </w:r>
    <w:r>
      <w:rPr>
        <w:rFonts w:ascii="Times New Roman" w:hAnsi="Times New Roman"/>
        <w:b/>
        <w:lang w:val="ru-RU"/>
      </w:rPr>
      <w:t xml:space="preserve"> Доступно только для руководителя организации, передавшей полномочия по ведению бюджетного учета. При добавлении данной роли в ТОФК сверяется с карточкой образцов первой подписи.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rStyle w:val="45"/>
        <w:rFonts w:ascii="Times New Roman" w:hAnsi="Times New Roman"/>
        <w:b/>
        <w:lang w:val="ru-RU"/>
      </w:rPr>
      <w:t>3</w:t>
    </w:r>
    <w:r>
      <w:rPr>
        <w:rFonts w:ascii="Times New Roman" w:hAnsi="Times New Roman"/>
        <w:b/>
        <w:lang w:val="ru-RU"/>
      </w:rPr>
      <w:t xml:space="preserve"> Доступно только для сотрудников центрального аппарата федерального органа исполнительной власти.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rFonts w:ascii="Times New Roman" w:hAnsi="Times New Roman"/>
        <w:b/>
        <w:vertAlign w:val="superscript"/>
        <w:lang w:val="ru-RU"/>
      </w:rPr>
      <w:t>4</w:t>
    </w:r>
    <w:r>
      <w:rPr>
        <w:rFonts w:ascii="Times New Roman" w:hAnsi="Times New Roman"/>
        <w:b/>
        <w:lang w:val="ru-RU"/>
      </w:rPr>
      <w:t xml:space="preserve"> Доступно только для сотрудников ТОФК.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rFonts w:ascii="Times New Roman" w:hAnsi="Times New Roman"/>
        <w:b/>
        <w:vertAlign w:val="superscript"/>
        <w:lang w:val="ru-RU"/>
      </w:rPr>
      <w:t>5</w:t>
    </w:r>
    <w:r>
      <w:rPr>
        <w:rFonts w:ascii="Times New Roman" w:hAnsi="Times New Roman"/>
        <w:b/>
        <w:lang w:val="ru-RU"/>
      </w:rPr>
      <w:t xml:space="preserve"> Доступно только для сотрудников Федерального казначейства и его территориальных органов, иных контролирующих органов, на которые возложены функции контроля в соответствии с действующим законодательством Российской Федерации.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rFonts w:ascii="Times New Roman" w:hAnsi="Times New Roman"/>
        <w:b/>
        <w:vertAlign w:val="superscript"/>
        <w:lang w:val="ru-RU"/>
      </w:rPr>
      <w:t>6</w:t>
    </w:r>
    <w:r>
      <w:rPr>
        <w:rFonts w:ascii="Times New Roman" w:hAnsi="Times New Roman"/>
        <w:b/>
        <w:lang w:val="ru-RU"/>
      </w:rPr>
      <w:t xml:space="preserve"> Доступно только для сотрудников Счетной палаты</w:t>
    </w:r>
  </w:p>
  <w:p w:rsidR="006C28C9" w:rsidRDefault="006C28C9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</w:p>
  <w:p w:rsidR="006C28C9" w:rsidRDefault="006C28C9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</w:p>
  <w:p w:rsidR="006C28C9" w:rsidRDefault="006C28C9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</w:p>
  <w:p w:rsidR="006C28C9" w:rsidRDefault="006C28C9">
    <w:pPr>
      <w:pStyle w:val="ae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9" w:rsidRDefault="00547C85">
    <w:pPr>
      <w:pStyle w:val="FootnoteTextCharFootnoteTextCharFootnoteTextChar2FootnoteTextCharCharChar111"/>
      <w:rPr>
        <w:lang w:val="ru-RU"/>
      </w:rPr>
    </w:pPr>
    <w:r>
      <w:rPr>
        <w:vertAlign w:val="superscript"/>
        <w:lang w:val="ru-RU"/>
      </w:rPr>
      <w:t xml:space="preserve">1 </w:t>
    </w:r>
    <w:r>
      <w:rPr>
        <w:lang w:val="ru-RU"/>
      </w:rPr>
      <w:t>Доступно только для главного бухгалтера централизованной бухгалтерии</w:t>
    </w:r>
  </w:p>
  <w:p w:rsidR="006C28C9" w:rsidRDefault="00547C85">
    <w:pPr>
      <w:pStyle w:val="FootnoteTextCharFootnoteTextCharFootnoteTextChar2FootnoteTextCharCharChar111"/>
      <w:rPr>
        <w:lang w:val="ru-RU"/>
      </w:rPr>
    </w:pPr>
    <w:r>
      <w:rPr>
        <w:vertAlign w:val="superscript"/>
        <w:lang w:val="ru-RU"/>
      </w:rPr>
      <w:t>2</w:t>
    </w:r>
    <w:r>
      <w:rPr>
        <w:lang w:val="ru-RU"/>
      </w:rPr>
      <w:t xml:space="preserve"> Доступно только для руководителя организации, передавшей полномочия по ведению бюджетного учета. При добавлении данной роли в ТОФК сверяется с карточкой образцов первой подписи.</w:t>
    </w:r>
  </w:p>
  <w:p w:rsidR="006C28C9" w:rsidRDefault="006C28C9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9" w:rsidRDefault="006C28C9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 xml:space="preserve">1 </w:t>
    </w:r>
    <w:r>
      <w:rPr>
        <w:rFonts w:ascii="Times New Roman" w:hAnsi="Times New Roman"/>
        <w:b/>
        <w:lang w:val="ru-RU"/>
      </w:rPr>
      <w:t>Доступно только для главного бухгалтера централизованной бухгалтерии.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>2</w:t>
    </w:r>
    <w:r>
      <w:rPr>
        <w:rFonts w:ascii="Times New Roman" w:hAnsi="Times New Roman"/>
        <w:b/>
        <w:lang w:val="ru-RU"/>
      </w:rPr>
      <w:t xml:space="preserve"> Доступно только для руководителя организации, передавшей полномочия по ведению бюджетного учета. При добавлении данной роли в ТОФК сверяется с карточкой образцов первой подписи.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>3</w:t>
    </w:r>
    <w:r>
      <w:rPr>
        <w:rFonts w:ascii="Times New Roman" w:hAnsi="Times New Roman"/>
        <w:b/>
        <w:lang w:val="ru-RU"/>
      </w:rPr>
      <w:t>Доступно только для сотрудников центрального аппарата федерального органа исполнительной власти.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>4</w:t>
    </w:r>
    <w:r>
      <w:rPr>
        <w:rFonts w:ascii="Times New Roman" w:hAnsi="Times New Roman"/>
        <w:b/>
        <w:lang w:val="ru-RU"/>
      </w:rPr>
      <w:t>Доступно только для сотрудников ТОФК.</w:t>
    </w:r>
  </w:p>
  <w:p w:rsidR="006C28C9" w:rsidRDefault="00547C85">
    <w:pPr>
      <w:pStyle w:val="FootnoteTextCharFootnoteTextCharFootnoteTextChar2FootnoteTextCharCharChar111"/>
      <w:rPr>
        <w:rFonts w:ascii="Times New Roman" w:hAnsi="Times New Roman"/>
        <w:b/>
        <w:lang w:val="ru-RU"/>
      </w:rPr>
    </w:pPr>
    <w:r>
      <w:rPr>
        <w:vertAlign w:val="superscript"/>
        <w:lang w:val="ru-RU"/>
      </w:rPr>
      <w:t>5</w:t>
    </w:r>
    <w:r>
      <w:rPr>
        <w:rFonts w:ascii="Times New Roman" w:hAnsi="Times New Roman"/>
        <w:b/>
        <w:lang w:val="ru-RU"/>
      </w:rPr>
      <w:t>Доступно только для сотрудников Счетной палаты, Федерального казначейства и его территориальных органов, иных контролирующих органов, на которые возложены функции контроля в соответствии с действующим законодательством Российской Федерации.</w:t>
    </w:r>
  </w:p>
  <w:p w:rsidR="006C28C9" w:rsidRDefault="006C28C9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8A" w:rsidRDefault="00944F8A">
      <w:r>
        <w:separator/>
      </w:r>
    </w:p>
  </w:footnote>
  <w:footnote w:type="continuationSeparator" w:id="0">
    <w:p w:rsidR="00944F8A" w:rsidRDefault="0094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9" w:rsidRDefault="00547C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34B91" w:rsidRPr="00234B91">
      <w:rPr>
        <w:noProof/>
        <w:lang w:val="ru-RU"/>
      </w:rPr>
      <w:t>17</w:t>
    </w:r>
    <w:r>
      <w:fldChar w:fldCharType="end"/>
    </w:r>
  </w:p>
  <w:p w:rsidR="006C28C9" w:rsidRDefault="006C28C9">
    <w:pPr>
      <w:pStyle w:val="a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9" w:rsidRDefault="006C28C9">
    <w:pPr>
      <w:pStyle w:val="ConsPlusNormal"/>
      <w:spacing w:line="276" w:lineRule="auto"/>
      <w:ind w:left="5387"/>
      <w:jc w:val="center"/>
      <w:rPr>
        <w:rFonts w:ascii="Times New Roman" w:hAnsi="Times New Roman"/>
        <w:sz w:val="28"/>
        <w:szCs w:val="28"/>
        <w:lang w:eastAsia="en-US"/>
      </w:rPr>
    </w:pPr>
    <w:bookmarkStart w:id="0" w:name="_Toc322613947"/>
    <w:bookmarkStart w:id="1" w:name="_Toc322619445"/>
    <w:bookmarkStart w:id="2" w:name="_Toc372901644"/>
    <w:bookmarkStart w:id="3" w:name="_Toc374702077"/>
    <w:bookmarkStart w:id="4" w:name="_Toc372901645"/>
    <w:bookmarkStart w:id="5" w:name="_Toc374702078"/>
    <w:bookmarkStart w:id="6" w:name="_Toc372901646"/>
    <w:bookmarkStart w:id="7" w:name="_Toc374702079"/>
    <w:bookmarkStart w:id="8" w:name="_Toc372901647"/>
    <w:bookmarkStart w:id="9" w:name="_Toc374702080"/>
    <w:bookmarkStart w:id="10" w:name="_Toc372901648"/>
    <w:bookmarkStart w:id="11" w:name="_Toc374702081"/>
    <w:bookmarkStart w:id="12" w:name="_Toc372901649"/>
    <w:bookmarkStart w:id="13" w:name="_Toc37470208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4CB"/>
    <w:multiLevelType w:val="hybridMultilevel"/>
    <w:tmpl w:val="AEF0BC02"/>
    <w:lvl w:ilvl="0" w:tplc="3D066A30">
      <w:start w:val="1"/>
      <w:numFmt w:val="decimal"/>
      <w:lvlText w:val="%1."/>
      <w:lvlJc w:val="left"/>
      <w:pPr>
        <w:ind w:left="720" w:hanging="360"/>
      </w:pPr>
    </w:lvl>
    <w:lvl w:ilvl="1" w:tplc="35C41362">
      <w:start w:val="1"/>
      <w:numFmt w:val="lowerLetter"/>
      <w:lvlText w:val="%2."/>
      <w:lvlJc w:val="left"/>
      <w:pPr>
        <w:ind w:left="1440" w:hanging="360"/>
      </w:pPr>
    </w:lvl>
    <w:lvl w:ilvl="2" w:tplc="0C30F1D2">
      <w:start w:val="1"/>
      <w:numFmt w:val="lowerRoman"/>
      <w:lvlText w:val="%3."/>
      <w:lvlJc w:val="right"/>
      <w:pPr>
        <w:ind w:left="2160" w:hanging="180"/>
      </w:pPr>
    </w:lvl>
    <w:lvl w:ilvl="3" w:tplc="88C69C8E">
      <w:start w:val="1"/>
      <w:numFmt w:val="decimal"/>
      <w:lvlText w:val="%4."/>
      <w:lvlJc w:val="left"/>
      <w:pPr>
        <w:ind w:left="2880" w:hanging="360"/>
      </w:pPr>
    </w:lvl>
    <w:lvl w:ilvl="4" w:tplc="94F6250A">
      <w:start w:val="1"/>
      <w:numFmt w:val="lowerLetter"/>
      <w:lvlText w:val="%5."/>
      <w:lvlJc w:val="left"/>
      <w:pPr>
        <w:ind w:left="3600" w:hanging="360"/>
      </w:pPr>
    </w:lvl>
    <w:lvl w:ilvl="5" w:tplc="41ACDABC">
      <w:start w:val="1"/>
      <w:numFmt w:val="lowerRoman"/>
      <w:lvlText w:val="%6."/>
      <w:lvlJc w:val="right"/>
      <w:pPr>
        <w:ind w:left="4320" w:hanging="180"/>
      </w:pPr>
    </w:lvl>
    <w:lvl w:ilvl="6" w:tplc="1DC0A73A">
      <w:start w:val="1"/>
      <w:numFmt w:val="decimal"/>
      <w:lvlText w:val="%7."/>
      <w:lvlJc w:val="left"/>
      <w:pPr>
        <w:ind w:left="5040" w:hanging="360"/>
      </w:pPr>
    </w:lvl>
    <w:lvl w:ilvl="7" w:tplc="CB0C3100">
      <w:start w:val="1"/>
      <w:numFmt w:val="lowerLetter"/>
      <w:lvlText w:val="%8."/>
      <w:lvlJc w:val="left"/>
      <w:pPr>
        <w:ind w:left="5760" w:hanging="360"/>
      </w:pPr>
    </w:lvl>
    <w:lvl w:ilvl="8" w:tplc="4E7EC4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FE6"/>
    <w:multiLevelType w:val="hybridMultilevel"/>
    <w:tmpl w:val="4E3E1B7E"/>
    <w:lvl w:ilvl="0" w:tplc="F24A806C">
      <w:start w:val="1"/>
      <w:numFmt w:val="decimal"/>
      <w:lvlText w:val="%1."/>
      <w:lvlJc w:val="left"/>
      <w:pPr>
        <w:ind w:left="720" w:hanging="360"/>
      </w:pPr>
    </w:lvl>
    <w:lvl w:ilvl="1" w:tplc="3E1282AA">
      <w:start w:val="1"/>
      <w:numFmt w:val="lowerLetter"/>
      <w:lvlText w:val="%2."/>
      <w:lvlJc w:val="left"/>
      <w:pPr>
        <w:ind w:left="1440" w:hanging="360"/>
      </w:pPr>
    </w:lvl>
    <w:lvl w:ilvl="2" w:tplc="27D0BC14">
      <w:start w:val="1"/>
      <w:numFmt w:val="lowerRoman"/>
      <w:lvlText w:val="%3."/>
      <w:lvlJc w:val="right"/>
      <w:pPr>
        <w:ind w:left="2160" w:hanging="180"/>
      </w:pPr>
    </w:lvl>
    <w:lvl w:ilvl="3" w:tplc="00342CA4">
      <w:start w:val="1"/>
      <w:numFmt w:val="decimal"/>
      <w:lvlText w:val="%4."/>
      <w:lvlJc w:val="left"/>
      <w:pPr>
        <w:ind w:left="2880" w:hanging="360"/>
      </w:pPr>
    </w:lvl>
    <w:lvl w:ilvl="4" w:tplc="19D66CDE">
      <w:start w:val="1"/>
      <w:numFmt w:val="lowerLetter"/>
      <w:lvlText w:val="%5."/>
      <w:lvlJc w:val="left"/>
      <w:pPr>
        <w:ind w:left="3600" w:hanging="360"/>
      </w:pPr>
    </w:lvl>
    <w:lvl w:ilvl="5" w:tplc="E79CDA44">
      <w:start w:val="1"/>
      <w:numFmt w:val="lowerRoman"/>
      <w:lvlText w:val="%6."/>
      <w:lvlJc w:val="right"/>
      <w:pPr>
        <w:ind w:left="4320" w:hanging="180"/>
      </w:pPr>
    </w:lvl>
    <w:lvl w:ilvl="6" w:tplc="DE224740">
      <w:start w:val="1"/>
      <w:numFmt w:val="decimal"/>
      <w:lvlText w:val="%7."/>
      <w:lvlJc w:val="left"/>
      <w:pPr>
        <w:ind w:left="5040" w:hanging="360"/>
      </w:pPr>
    </w:lvl>
    <w:lvl w:ilvl="7" w:tplc="D346B5C2">
      <w:start w:val="1"/>
      <w:numFmt w:val="lowerLetter"/>
      <w:lvlText w:val="%8."/>
      <w:lvlJc w:val="left"/>
      <w:pPr>
        <w:ind w:left="5760" w:hanging="360"/>
      </w:pPr>
    </w:lvl>
    <w:lvl w:ilvl="8" w:tplc="84A04C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D14"/>
    <w:multiLevelType w:val="hybridMultilevel"/>
    <w:tmpl w:val="B7884D58"/>
    <w:lvl w:ilvl="0" w:tplc="82768FD0">
      <w:start w:val="1"/>
      <w:numFmt w:val="decimal"/>
      <w:lvlText w:val="%1."/>
      <w:lvlJc w:val="left"/>
      <w:pPr>
        <w:ind w:left="720" w:hanging="360"/>
      </w:pPr>
    </w:lvl>
    <w:lvl w:ilvl="1" w:tplc="800CE13E">
      <w:start w:val="1"/>
      <w:numFmt w:val="lowerLetter"/>
      <w:lvlText w:val="%2."/>
      <w:lvlJc w:val="left"/>
      <w:pPr>
        <w:ind w:left="1440" w:hanging="360"/>
      </w:pPr>
    </w:lvl>
    <w:lvl w:ilvl="2" w:tplc="8C8AF4F6">
      <w:start w:val="1"/>
      <w:numFmt w:val="lowerRoman"/>
      <w:lvlText w:val="%3."/>
      <w:lvlJc w:val="right"/>
      <w:pPr>
        <w:ind w:left="2160" w:hanging="180"/>
      </w:pPr>
    </w:lvl>
    <w:lvl w:ilvl="3" w:tplc="4918949A">
      <w:start w:val="1"/>
      <w:numFmt w:val="decimal"/>
      <w:lvlText w:val="%4."/>
      <w:lvlJc w:val="left"/>
      <w:pPr>
        <w:ind w:left="2880" w:hanging="360"/>
      </w:pPr>
    </w:lvl>
    <w:lvl w:ilvl="4" w:tplc="7F6A90B6">
      <w:start w:val="1"/>
      <w:numFmt w:val="lowerLetter"/>
      <w:lvlText w:val="%5."/>
      <w:lvlJc w:val="left"/>
      <w:pPr>
        <w:ind w:left="3600" w:hanging="360"/>
      </w:pPr>
    </w:lvl>
    <w:lvl w:ilvl="5" w:tplc="3808F472">
      <w:start w:val="1"/>
      <w:numFmt w:val="lowerRoman"/>
      <w:lvlText w:val="%6."/>
      <w:lvlJc w:val="right"/>
      <w:pPr>
        <w:ind w:left="4320" w:hanging="180"/>
      </w:pPr>
    </w:lvl>
    <w:lvl w:ilvl="6" w:tplc="438C9C9E">
      <w:start w:val="1"/>
      <w:numFmt w:val="decimal"/>
      <w:lvlText w:val="%7."/>
      <w:lvlJc w:val="left"/>
      <w:pPr>
        <w:ind w:left="5040" w:hanging="360"/>
      </w:pPr>
    </w:lvl>
    <w:lvl w:ilvl="7" w:tplc="00202BBE">
      <w:start w:val="1"/>
      <w:numFmt w:val="lowerLetter"/>
      <w:lvlText w:val="%8."/>
      <w:lvlJc w:val="left"/>
      <w:pPr>
        <w:ind w:left="5760" w:hanging="360"/>
      </w:pPr>
    </w:lvl>
    <w:lvl w:ilvl="8" w:tplc="68867B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AC"/>
    <w:multiLevelType w:val="hybridMultilevel"/>
    <w:tmpl w:val="E29AD99C"/>
    <w:lvl w:ilvl="0" w:tplc="D8BE6AF6">
      <w:start w:val="1"/>
      <w:numFmt w:val="decimal"/>
      <w:pStyle w:val="a"/>
      <w:lvlText w:val=""/>
      <w:lvlJc w:val="left"/>
      <w:pPr>
        <w:tabs>
          <w:tab w:val="num" w:pos="360"/>
        </w:tabs>
      </w:pPr>
    </w:lvl>
    <w:lvl w:ilvl="1" w:tplc="DAD84B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686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23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AD4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C39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6D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450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2C1F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C1C23"/>
    <w:multiLevelType w:val="hybridMultilevel"/>
    <w:tmpl w:val="0419001D"/>
    <w:lvl w:ilvl="0" w:tplc="4B3EE3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6E642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FA4669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DE6245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DC863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77A44A4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C24A2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5167D2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BD8A0C6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356311"/>
    <w:multiLevelType w:val="multilevel"/>
    <w:tmpl w:val="65525F28"/>
    <w:lvl w:ilvl="0">
      <w:start w:val="1"/>
      <w:numFmt w:val="decimal"/>
      <w:pStyle w:val="1EB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EB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32"/>
        <w:szCs w:val="32"/>
      </w:rPr>
    </w:lvl>
    <w:lvl w:ilvl="2">
      <w:start w:val="1"/>
      <w:numFmt w:val="decimal"/>
      <w:pStyle w:val="3EB3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/>
        <w:b/>
        <w:i w:val="0"/>
        <w:sz w:val="28"/>
        <w:szCs w:val="28"/>
      </w:rPr>
    </w:lvl>
    <w:lvl w:ilvl="3">
      <w:start w:val="1"/>
      <w:numFmt w:val="decimal"/>
      <w:pStyle w:val="4EB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</w:lvl>
  </w:abstractNum>
  <w:abstractNum w:abstractNumId="6">
    <w:nsid w:val="36727275"/>
    <w:multiLevelType w:val="hybridMultilevel"/>
    <w:tmpl w:val="8392132E"/>
    <w:lvl w:ilvl="0" w:tplc="2C88AEB2">
      <w:start w:val="1"/>
      <w:numFmt w:val="decimal"/>
      <w:pStyle w:val="LANIT1"/>
      <w:lvlText w:val="%1."/>
      <w:lvlJc w:val="left"/>
      <w:pPr>
        <w:ind w:left="1134" w:hanging="567"/>
      </w:pPr>
      <w:rPr>
        <w:b/>
      </w:rPr>
    </w:lvl>
    <w:lvl w:ilvl="1" w:tplc="5C929FD0">
      <w:start w:val="1"/>
      <w:numFmt w:val="lowerLetter"/>
      <w:lvlText w:val="%2."/>
      <w:lvlJc w:val="left"/>
      <w:pPr>
        <w:ind w:left="2007" w:hanging="360"/>
      </w:pPr>
    </w:lvl>
    <w:lvl w:ilvl="2" w:tplc="9252E942">
      <w:start w:val="1"/>
      <w:numFmt w:val="lowerRoman"/>
      <w:lvlText w:val="%3."/>
      <w:lvlJc w:val="right"/>
      <w:pPr>
        <w:ind w:left="2727" w:hanging="180"/>
      </w:pPr>
    </w:lvl>
    <w:lvl w:ilvl="3" w:tplc="33DAB5DC">
      <w:start w:val="1"/>
      <w:numFmt w:val="decimal"/>
      <w:lvlText w:val="%4."/>
      <w:lvlJc w:val="left"/>
      <w:pPr>
        <w:ind w:left="3447" w:hanging="360"/>
      </w:pPr>
    </w:lvl>
    <w:lvl w:ilvl="4" w:tplc="52109BDE">
      <w:start w:val="1"/>
      <w:numFmt w:val="lowerLetter"/>
      <w:lvlText w:val="%5."/>
      <w:lvlJc w:val="left"/>
      <w:pPr>
        <w:ind w:left="4167" w:hanging="360"/>
      </w:pPr>
    </w:lvl>
    <w:lvl w:ilvl="5" w:tplc="43128572">
      <w:start w:val="1"/>
      <w:numFmt w:val="lowerRoman"/>
      <w:lvlText w:val="%6."/>
      <w:lvlJc w:val="right"/>
      <w:pPr>
        <w:ind w:left="4887" w:hanging="180"/>
      </w:pPr>
    </w:lvl>
    <w:lvl w:ilvl="6" w:tplc="0AB2C734">
      <w:start w:val="1"/>
      <w:numFmt w:val="decimal"/>
      <w:lvlText w:val="%7."/>
      <w:lvlJc w:val="left"/>
      <w:pPr>
        <w:ind w:left="5607" w:hanging="360"/>
      </w:pPr>
    </w:lvl>
    <w:lvl w:ilvl="7" w:tplc="C1766A00">
      <w:start w:val="1"/>
      <w:numFmt w:val="lowerLetter"/>
      <w:lvlText w:val="%8."/>
      <w:lvlJc w:val="left"/>
      <w:pPr>
        <w:ind w:left="6327" w:hanging="360"/>
      </w:pPr>
    </w:lvl>
    <w:lvl w:ilvl="8" w:tplc="0B1C8556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B75E8F"/>
    <w:multiLevelType w:val="hybridMultilevel"/>
    <w:tmpl w:val="9DD21B48"/>
    <w:lvl w:ilvl="0" w:tplc="18E8C5F0">
      <w:start w:val="1"/>
      <w:numFmt w:val="decimal"/>
      <w:lvlText w:val="%1."/>
      <w:lvlJc w:val="left"/>
      <w:pPr>
        <w:ind w:left="660" w:hanging="360"/>
      </w:pPr>
    </w:lvl>
    <w:lvl w:ilvl="1" w:tplc="1B807E60">
      <w:start w:val="1"/>
      <w:numFmt w:val="lowerLetter"/>
      <w:lvlText w:val="%2."/>
      <w:lvlJc w:val="left"/>
      <w:pPr>
        <w:ind w:left="1380" w:hanging="360"/>
      </w:pPr>
    </w:lvl>
    <w:lvl w:ilvl="2" w:tplc="9EB29990">
      <w:start w:val="1"/>
      <w:numFmt w:val="lowerRoman"/>
      <w:lvlText w:val="%3."/>
      <w:lvlJc w:val="right"/>
      <w:pPr>
        <w:ind w:left="2100" w:hanging="180"/>
      </w:pPr>
    </w:lvl>
    <w:lvl w:ilvl="3" w:tplc="B210C356">
      <w:start w:val="1"/>
      <w:numFmt w:val="decimal"/>
      <w:lvlText w:val="%4."/>
      <w:lvlJc w:val="left"/>
      <w:pPr>
        <w:ind w:left="2820" w:hanging="360"/>
      </w:pPr>
    </w:lvl>
    <w:lvl w:ilvl="4" w:tplc="75969A0C">
      <w:start w:val="1"/>
      <w:numFmt w:val="lowerLetter"/>
      <w:lvlText w:val="%5."/>
      <w:lvlJc w:val="left"/>
      <w:pPr>
        <w:ind w:left="3540" w:hanging="360"/>
      </w:pPr>
    </w:lvl>
    <w:lvl w:ilvl="5" w:tplc="60DA2096">
      <w:start w:val="1"/>
      <w:numFmt w:val="lowerRoman"/>
      <w:lvlText w:val="%6."/>
      <w:lvlJc w:val="right"/>
      <w:pPr>
        <w:ind w:left="4260" w:hanging="180"/>
      </w:pPr>
    </w:lvl>
    <w:lvl w:ilvl="6" w:tplc="8AEA9FA6">
      <w:start w:val="1"/>
      <w:numFmt w:val="decimal"/>
      <w:lvlText w:val="%7."/>
      <w:lvlJc w:val="left"/>
      <w:pPr>
        <w:ind w:left="4980" w:hanging="360"/>
      </w:pPr>
    </w:lvl>
    <w:lvl w:ilvl="7" w:tplc="3F82A8DC">
      <w:start w:val="1"/>
      <w:numFmt w:val="lowerLetter"/>
      <w:lvlText w:val="%8."/>
      <w:lvlJc w:val="left"/>
      <w:pPr>
        <w:ind w:left="5700" w:hanging="360"/>
      </w:pPr>
    </w:lvl>
    <w:lvl w:ilvl="8" w:tplc="9EFA6FD6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1334540"/>
    <w:multiLevelType w:val="hybridMultilevel"/>
    <w:tmpl w:val="D45C4E7C"/>
    <w:lvl w:ilvl="0" w:tplc="7EC001B0">
      <w:start w:val="1"/>
      <w:numFmt w:val="decimal"/>
      <w:lvlText w:val="%1."/>
      <w:lvlJc w:val="left"/>
      <w:pPr>
        <w:ind w:left="360" w:hanging="360"/>
      </w:pPr>
    </w:lvl>
    <w:lvl w:ilvl="1" w:tplc="383A87F2">
      <w:start w:val="1"/>
      <w:numFmt w:val="lowerLetter"/>
      <w:lvlText w:val="%2."/>
      <w:lvlJc w:val="left"/>
      <w:pPr>
        <w:ind w:left="1440" w:hanging="360"/>
      </w:pPr>
    </w:lvl>
    <w:lvl w:ilvl="2" w:tplc="E002665A">
      <w:start w:val="1"/>
      <w:numFmt w:val="lowerRoman"/>
      <w:lvlText w:val="%3."/>
      <w:lvlJc w:val="right"/>
      <w:pPr>
        <w:ind w:left="2160" w:hanging="180"/>
      </w:pPr>
    </w:lvl>
    <w:lvl w:ilvl="3" w:tplc="F4807764">
      <w:start w:val="1"/>
      <w:numFmt w:val="decimal"/>
      <w:lvlText w:val="%4."/>
      <w:lvlJc w:val="left"/>
      <w:pPr>
        <w:ind w:left="2880" w:hanging="360"/>
      </w:pPr>
    </w:lvl>
    <w:lvl w:ilvl="4" w:tplc="9286A66E">
      <w:start w:val="1"/>
      <w:numFmt w:val="lowerLetter"/>
      <w:lvlText w:val="%5."/>
      <w:lvlJc w:val="left"/>
      <w:pPr>
        <w:ind w:left="3600" w:hanging="360"/>
      </w:pPr>
    </w:lvl>
    <w:lvl w:ilvl="5" w:tplc="5FFA8C38">
      <w:start w:val="1"/>
      <w:numFmt w:val="lowerRoman"/>
      <w:lvlText w:val="%6."/>
      <w:lvlJc w:val="right"/>
      <w:pPr>
        <w:ind w:left="4320" w:hanging="180"/>
      </w:pPr>
    </w:lvl>
    <w:lvl w:ilvl="6" w:tplc="AF5E42E0">
      <w:start w:val="1"/>
      <w:numFmt w:val="decimal"/>
      <w:lvlText w:val="%7."/>
      <w:lvlJc w:val="left"/>
      <w:pPr>
        <w:ind w:left="5040" w:hanging="360"/>
      </w:pPr>
    </w:lvl>
    <w:lvl w:ilvl="7" w:tplc="FC887188">
      <w:start w:val="1"/>
      <w:numFmt w:val="lowerLetter"/>
      <w:lvlText w:val="%8."/>
      <w:lvlJc w:val="left"/>
      <w:pPr>
        <w:ind w:left="5760" w:hanging="360"/>
      </w:pPr>
    </w:lvl>
    <w:lvl w:ilvl="8" w:tplc="E29283B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60BA"/>
    <w:multiLevelType w:val="hybridMultilevel"/>
    <w:tmpl w:val="FD4CD64C"/>
    <w:lvl w:ilvl="0" w:tplc="DE2A80B4">
      <w:start w:val="1"/>
      <w:numFmt w:val="decimal"/>
      <w:lvlText w:val="%1."/>
      <w:lvlJc w:val="left"/>
      <w:pPr>
        <w:ind w:left="720" w:hanging="360"/>
      </w:pPr>
    </w:lvl>
    <w:lvl w:ilvl="1" w:tplc="E7044AE6">
      <w:start w:val="1"/>
      <w:numFmt w:val="lowerLetter"/>
      <w:lvlText w:val="%2."/>
      <w:lvlJc w:val="left"/>
      <w:pPr>
        <w:ind w:left="1440" w:hanging="360"/>
      </w:pPr>
    </w:lvl>
    <w:lvl w:ilvl="2" w:tplc="ED0440AE">
      <w:start w:val="1"/>
      <w:numFmt w:val="lowerRoman"/>
      <w:lvlText w:val="%3."/>
      <w:lvlJc w:val="right"/>
      <w:pPr>
        <w:ind w:left="2160" w:hanging="180"/>
      </w:pPr>
    </w:lvl>
    <w:lvl w:ilvl="3" w:tplc="D4FA155A">
      <w:start w:val="1"/>
      <w:numFmt w:val="decimal"/>
      <w:lvlText w:val="%4."/>
      <w:lvlJc w:val="left"/>
      <w:pPr>
        <w:ind w:left="2880" w:hanging="360"/>
      </w:pPr>
    </w:lvl>
    <w:lvl w:ilvl="4" w:tplc="80FA7D9A">
      <w:start w:val="1"/>
      <w:numFmt w:val="lowerLetter"/>
      <w:lvlText w:val="%5."/>
      <w:lvlJc w:val="left"/>
      <w:pPr>
        <w:ind w:left="3600" w:hanging="360"/>
      </w:pPr>
    </w:lvl>
    <w:lvl w:ilvl="5" w:tplc="E2600506">
      <w:start w:val="1"/>
      <w:numFmt w:val="lowerRoman"/>
      <w:lvlText w:val="%6."/>
      <w:lvlJc w:val="right"/>
      <w:pPr>
        <w:ind w:left="4320" w:hanging="180"/>
      </w:pPr>
    </w:lvl>
    <w:lvl w:ilvl="6" w:tplc="2206A814">
      <w:start w:val="1"/>
      <w:numFmt w:val="decimal"/>
      <w:lvlText w:val="%7."/>
      <w:lvlJc w:val="left"/>
      <w:pPr>
        <w:ind w:left="5040" w:hanging="360"/>
      </w:pPr>
    </w:lvl>
    <w:lvl w:ilvl="7" w:tplc="7A9AE562">
      <w:start w:val="1"/>
      <w:numFmt w:val="lowerLetter"/>
      <w:lvlText w:val="%8."/>
      <w:lvlJc w:val="left"/>
      <w:pPr>
        <w:ind w:left="5760" w:hanging="360"/>
      </w:pPr>
    </w:lvl>
    <w:lvl w:ilvl="8" w:tplc="88C2073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92873"/>
    <w:multiLevelType w:val="hybridMultilevel"/>
    <w:tmpl w:val="FE9EB6A0"/>
    <w:lvl w:ilvl="0" w:tplc="C4241882">
      <w:start w:val="1"/>
      <w:numFmt w:val="decimal"/>
      <w:lvlText w:val="%1."/>
      <w:lvlJc w:val="left"/>
      <w:pPr>
        <w:ind w:left="720" w:hanging="360"/>
      </w:pPr>
    </w:lvl>
    <w:lvl w:ilvl="1" w:tplc="B7441E9A">
      <w:start w:val="1"/>
      <w:numFmt w:val="lowerLetter"/>
      <w:lvlText w:val="%2."/>
      <w:lvlJc w:val="left"/>
      <w:pPr>
        <w:ind w:left="1440" w:hanging="360"/>
      </w:pPr>
    </w:lvl>
    <w:lvl w:ilvl="2" w:tplc="7A244386">
      <w:start w:val="1"/>
      <w:numFmt w:val="lowerRoman"/>
      <w:lvlText w:val="%3."/>
      <w:lvlJc w:val="right"/>
      <w:pPr>
        <w:ind w:left="2160" w:hanging="180"/>
      </w:pPr>
    </w:lvl>
    <w:lvl w:ilvl="3" w:tplc="BB2ABA82">
      <w:start w:val="1"/>
      <w:numFmt w:val="decimal"/>
      <w:lvlText w:val="%4."/>
      <w:lvlJc w:val="left"/>
      <w:pPr>
        <w:ind w:left="2880" w:hanging="360"/>
      </w:pPr>
    </w:lvl>
    <w:lvl w:ilvl="4" w:tplc="8B221668">
      <w:start w:val="1"/>
      <w:numFmt w:val="lowerLetter"/>
      <w:lvlText w:val="%5."/>
      <w:lvlJc w:val="left"/>
      <w:pPr>
        <w:ind w:left="3600" w:hanging="360"/>
      </w:pPr>
    </w:lvl>
    <w:lvl w:ilvl="5" w:tplc="0AFE2FA2">
      <w:start w:val="1"/>
      <w:numFmt w:val="lowerRoman"/>
      <w:lvlText w:val="%6."/>
      <w:lvlJc w:val="right"/>
      <w:pPr>
        <w:ind w:left="4320" w:hanging="180"/>
      </w:pPr>
    </w:lvl>
    <w:lvl w:ilvl="6" w:tplc="CE761D0A">
      <w:start w:val="1"/>
      <w:numFmt w:val="decimal"/>
      <w:lvlText w:val="%7."/>
      <w:lvlJc w:val="left"/>
      <w:pPr>
        <w:ind w:left="5040" w:hanging="360"/>
      </w:pPr>
    </w:lvl>
    <w:lvl w:ilvl="7" w:tplc="75D4A88C">
      <w:start w:val="1"/>
      <w:numFmt w:val="lowerLetter"/>
      <w:lvlText w:val="%8."/>
      <w:lvlJc w:val="left"/>
      <w:pPr>
        <w:ind w:left="5760" w:hanging="360"/>
      </w:pPr>
    </w:lvl>
    <w:lvl w:ilvl="8" w:tplc="B71A031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025B"/>
    <w:multiLevelType w:val="hybridMultilevel"/>
    <w:tmpl w:val="F796CAD0"/>
    <w:lvl w:ilvl="0" w:tplc="2BC81EB0">
      <w:start w:val="1"/>
      <w:numFmt w:val="decimal"/>
      <w:lvlText w:val="%1."/>
      <w:lvlJc w:val="left"/>
      <w:pPr>
        <w:ind w:left="720" w:hanging="360"/>
      </w:pPr>
    </w:lvl>
    <w:lvl w:ilvl="1" w:tplc="8B968058">
      <w:start w:val="1"/>
      <w:numFmt w:val="lowerLetter"/>
      <w:lvlText w:val="%2."/>
      <w:lvlJc w:val="left"/>
      <w:pPr>
        <w:ind w:left="1440" w:hanging="360"/>
      </w:pPr>
    </w:lvl>
    <w:lvl w:ilvl="2" w:tplc="11765506">
      <w:start w:val="1"/>
      <w:numFmt w:val="lowerRoman"/>
      <w:lvlText w:val="%3."/>
      <w:lvlJc w:val="right"/>
      <w:pPr>
        <w:ind w:left="2160" w:hanging="180"/>
      </w:pPr>
    </w:lvl>
    <w:lvl w:ilvl="3" w:tplc="578644E8">
      <w:start w:val="1"/>
      <w:numFmt w:val="decimal"/>
      <w:lvlText w:val="%4."/>
      <w:lvlJc w:val="left"/>
      <w:pPr>
        <w:ind w:left="2880" w:hanging="360"/>
      </w:pPr>
    </w:lvl>
    <w:lvl w:ilvl="4" w:tplc="D4D0E492">
      <w:start w:val="1"/>
      <w:numFmt w:val="lowerLetter"/>
      <w:lvlText w:val="%5."/>
      <w:lvlJc w:val="left"/>
      <w:pPr>
        <w:ind w:left="3600" w:hanging="360"/>
      </w:pPr>
    </w:lvl>
    <w:lvl w:ilvl="5" w:tplc="51B61836">
      <w:start w:val="1"/>
      <w:numFmt w:val="lowerRoman"/>
      <w:lvlText w:val="%6."/>
      <w:lvlJc w:val="right"/>
      <w:pPr>
        <w:ind w:left="4320" w:hanging="180"/>
      </w:pPr>
    </w:lvl>
    <w:lvl w:ilvl="6" w:tplc="2946E17E">
      <w:start w:val="1"/>
      <w:numFmt w:val="decimal"/>
      <w:lvlText w:val="%7."/>
      <w:lvlJc w:val="left"/>
      <w:pPr>
        <w:ind w:left="5040" w:hanging="360"/>
      </w:pPr>
    </w:lvl>
    <w:lvl w:ilvl="7" w:tplc="4EFEC638">
      <w:start w:val="1"/>
      <w:numFmt w:val="lowerLetter"/>
      <w:lvlText w:val="%8."/>
      <w:lvlJc w:val="left"/>
      <w:pPr>
        <w:ind w:left="5760" w:hanging="360"/>
      </w:pPr>
    </w:lvl>
    <w:lvl w:ilvl="8" w:tplc="D63653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1E"/>
    <w:multiLevelType w:val="multilevel"/>
    <w:tmpl w:val="E3DAA6D6"/>
    <w:lvl w:ilvl="0">
      <w:start w:val="1"/>
      <w:numFmt w:val="decimal"/>
      <w:pStyle w:val="1"/>
      <w:lvlText w:val="%1."/>
      <w:lvlJc w:val="left"/>
      <w:pPr>
        <w:tabs>
          <w:tab w:val="num" w:pos="1361"/>
        </w:tabs>
        <w:ind w:left="1361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323"/>
        </w:tabs>
        <w:ind w:left="1323" w:hanging="963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1985" w:hanging="1134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pStyle w:val="4"/>
      <w:lvlText w:val="%1.%2.%3.%4.%5."/>
      <w:lvlJc w:val="left"/>
      <w:pPr>
        <w:tabs>
          <w:tab w:val="num" w:pos="2156"/>
        </w:tabs>
        <w:ind w:left="2156" w:hanging="1304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1474"/>
      </w:pPr>
    </w:lvl>
    <w:lvl w:ilvl="6">
      <w:start w:val="1"/>
      <w:numFmt w:val="decimal"/>
      <w:lvlText w:val="%1.%2.%3.%4.%5.%6.%7."/>
      <w:lvlJc w:val="left"/>
      <w:pPr>
        <w:tabs>
          <w:tab w:val="num" w:pos="2608"/>
        </w:tabs>
        <w:ind w:left="2608" w:hanging="1757"/>
      </w:pPr>
    </w:lvl>
    <w:lvl w:ilvl="7">
      <w:start w:val="1"/>
      <w:numFmt w:val="decimal"/>
      <w:lvlText w:val="%6.%7.%8"/>
      <w:lvlJc w:val="left"/>
      <w:pPr>
        <w:tabs>
          <w:tab w:val="num" w:pos="1800"/>
        </w:tabs>
        <w:ind w:left="1800" w:hanging="949"/>
      </w:pPr>
    </w:lvl>
    <w:lvl w:ilvl="8">
      <w:start w:val="1"/>
      <w:numFmt w:val="decimal"/>
      <w:lvlText w:val="%6.%7.%8.%9"/>
      <w:lvlJc w:val="left"/>
      <w:pPr>
        <w:tabs>
          <w:tab w:val="num" w:pos="1944"/>
        </w:tabs>
        <w:ind w:left="1944" w:hanging="1093"/>
      </w:pPr>
    </w:lvl>
  </w:abstractNum>
  <w:abstractNum w:abstractNumId="13">
    <w:nsid w:val="58853446"/>
    <w:multiLevelType w:val="hybridMultilevel"/>
    <w:tmpl w:val="460CB9EE"/>
    <w:lvl w:ilvl="0" w:tplc="83FA8696">
      <w:start w:val="1"/>
      <w:numFmt w:val="decimal"/>
      <w:lvlText w:val="%1."/>
      <w:lvlJc w:val="left"/>
      <w:pPr>
        <w:ind w:left="360" w:hanging="360"/>
      </w:pPr>
    </w:lvl>
    <w:lvl w:ilvl="1" w:tplc="BE346A42">
      <w:start w:val="1"/>
      <w:numFmt w:val="lowerLetter"/>
      <w:lvlText w:val="%2."/>
      <w:lvlJc w:val="left"/>
      <w:pPr>
        <w:ind w:left="1440" w:hanging="360"/>
      </w:pPr>
    </w:lvl>
    <w:lvl w:ilvl="2" w:tplc="EAA20CD0">
      <w:start w:val="1"/>
      <w:numFmt w:val="lowerRoman"/>
      <w:lvlText w:val="%3."/>
      <w:lvlJc w:val="right"/>
      <w:pPr>
        <w:ind w:left="2160" w:hanging="180"/>
      </w:pPr>
    </w:lvl>
    <w:lvl w:ilvl="3" w:tplc="F094E7DA">
      <w:start w:val="1"/>
      <w:numFmt w:val="decimal"/>
      <w:lvlText w:val="%4."/>
      <w:lvlJc w:val="left"/>
      <w:pPr>
        <w:ind w:left="2880" w:hanging="360"/>
      </w:pPr>
    </w:lvl>
    <w:lvl w:ilvl="4" w:tplc="2572E560">
      <w:start w:val="1"/>
      <w:numFmt w:val="lowerLetter"/>
      <w:lvlText w:val="%5."/>
      <w:lvlJc w:val="left"/>
      <w:pPr>
        <w:ind w:left="3600" w:hanging="360"/>
      </w:pPr>
    </w:lvl>
    <w:lvl w:ilvl="5" w:tplc="58C6FC2A">
      <w:start w:val="1"/>
      <w:numFmt w:val="lowerRoman"/>
      <w:lvlText w:val="%6."/>
      <w:lvlJc w:val="right"/>
      <w:pPr>
        <w:ind w:left="4320" w:hanging="180"/>
      </w:pPr>
    </w:lvl>
    <w:lvl w:ilvl="6" w:tplc="91EEEDFE">
      <w:start w:val="1"/>
      <w:numFmt w:val="decimal"/>
      <w:lvlText w:val="%7."/>
      <w:lvlJc w:val="left"/>
      <w:pPr>
        <w:ind w:left="5040" w:hanging="360"/>
      </w:pPr>
    </w:lvl>
    <w:lvl w:ilvl="7" w:tplc="B7F27460">
      <w:start w:val="1"/>
      <w:numFmt w:val="lowerLetter"/>
      <w:lvlText w:val="%8."/>
      <w:lvlJc w:val="left"/>
      <w:pPr>
        <w:ind w:left="5760" w:hanging="360"/>
      </w:pPr>
    </w:lvl>
    <w:lvl w:ilvl="8" w:tplc="F79E1AA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97904"/>
    <w:multiLevelType w:val="hybridMultilevel"/>
    <w:tmpl w:val="E6562FA4"/>
    <w:lvl w:ilvl="0" w:tplc="EE1E9E92">
      <w:start w:val="1"/>
      <w:numFmt w:val="decimal"/>
      <w:lvlText w:val="%1."/>
      <w:lvlJc w:val="left"/>
      <w:pPr>
        <w:ind w:left="660" w:hanging="360"/>
      </w:pPr>
    </w:lvl>
    <w:lvl w:ilvl="1" w:tplc="D0DE6748">
      <w:start w:val="1"/>
      <w:numFmt w:val="lowerLetter"/>
      <w:lvlText w:val="%2."/>
      <w:lvlJc w:val="left"/>
      <w:pPr>
        <w:ind w:left="1380" w:hanging="360"/>
      </w:pPr>
    </w:lvl>
    <w:lvl w:ilvl="2" w:tplc="BB005F0E">
      <w:start w:val="1"/>
      <w:numFmt w:val="lowerRoman"/>
      <w:lvlText w:val="%3."/>
      <w:lvlJc w:val="right"/>
      <w:pPr>
        <w:ind w:left="2100" w:hanging="180"/>
      </w:pPr>
    </w:lvl>
    <w:lvl w:ilvl="3" w:tplc="117AB574">
      <w:start w:val="1"/>
      <w:numFmt w:val="decimal"/>
      <w:lvlText w:val="%4."/>
      <w:lvlJc w:val="left"/>
      <w:pPr>
        <w:ind w:left="2820" w:hanging="360"/>
      </w:pPr>
    </w:lvl>
    <w:lvl w:ilvl="4" w:tplc="D3E82B80">
      <w:start w:val="1"/>
      <w:numFmt w:val="lowerLetter"/>
      <w:lvlText w:val="%5."/>
      <w:lvlJc w:val="left"/>
      <w:pPr>
        <w:ind w:left="3540" w:hanging="360"/>
      </w:pPr>
    </w:lvl>
    <w:lvl w:ilvl="5" w:tplc="48E626CE">
      <w:start w:val="1"/>
      <w:numFmt w:val="lowerRoman"/>
      <w:lvlText w:val="%6."/>
      <w:lvlJc w:val="right"/>
      <w:pPr>
        <w:ind w:left="4260" w:hanging="180"/>
      </w:pPr>
    </w:lvl>
    <w:lvl w:ilvl="6" w:tplc="F2F6476C">
      <w:start w:val="1"/>
      <w:numFmt w:val="decimal"/>
      <w:lvlText w:val="%7."/>
      <w:lvlJc w:val="left"/>
      <w:pPr>
        <w:ind w:left="4980" w:hanging="360"/>
      </w:pPr>
    </w:lvl>
    <w:lvl w:ilvl="7" w:tplc="64B84634">
      <w:start w:val="1"/>
      <w:numFmt w:val="lowerLetter"/>
      <w:lvlText w:val="%8."/>
      <w:lvlJc w:val="left"/>
      <w:pPr>
        <w:ind w:left="5700" w:hanging="360"/>
      </w:pPr>
    </w:lvl>
    <w:lvl w:ilvl="8" w:tplc="8C9CC668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91345E3"/>
    <w:multiLevelType w:val="hybridMultilevel"/>
    <w:tmpl w:val="B456C944"/>
    <w:lvl w:ilvl="0" w:tplc="C17A1540">
      <w:start w:val="1"/>
      <w:numFmt w:val="decimal"/>
      <w:lvlText w:val="%1."/>
      <w:lvlJc w:val="left"/>
      <w:pPr>
        <w:ind w:left="720" w:hanging="360"/>
      </w:pPr>
    </w:lvl>
    <w:lvl w:ilvl="1" w:tplc="B024CB60">
      <w:start w:val="1"/>
      <w:numFmt w:val="lowerLetter"/>
      <w:lvlText w:val="%2."/>
      <w:lvlJc w:val="left"/>
      <w:pPr>
        <w:ind w:left="1440" w:hanging="360"/>
      </w:pPr>
    </w:lvl>
    <w:lvl w:ilvl="2" w:tplc="CFD0E454">
      <w:start w:val="1"/>
      <w:numFmt w:val="lowerRoman"/>
      <w:lvlText w:val="%3."/>
      <w:lvlJc w:val="right"/>
      <w:pPr>
        <w:ind w:left="2160" w:hanging="180"/>
      </w:pPr>
    </w:lvl>
    <w:lvl w:ilvl="3" w:tplc="15E2D204">
      <w:start w:val="1"/>
      <w:numFmt w:val="decimal"/>
      <w:lvlText w:val="%4."/>
      <w:lvlJc w:val="left"/>
      <w:pPr>
        <w:ind w:left="2880" w:hanging="360"/>
      </w:pPr>
    </w:lvl>
    <w:lvl w:ilvl="4" w:tplc="7B62DCEA">
      <w:start w:val="1"/>
      <w:numFmt w:val="lowerLetter"/>
      <w:lvlText w:val="%5."/>
      <w:lvlJc w:val="left"/>
      <w:pPr>
        <w:ind w:left="3600" w:hanging="360"/>
      </w:pPr>
    </w:lvl>
    <w:lvl w:ilvl="5" w:tplc="B5865CAA">
      <w:start w:val="1"/>
      <w:numFmt w:val="lowerRoman"/>
      <w:lvlText w:val="%6."/>
      <w:lvlJc w:val="right"/>
      <w:pPr>
        <w:ind w:left="4320" w:hanging="180"/>
      </w:pPr>
    </w:lvl>
    <w:lvl w:ilvl="6" w:tplc="726E63DA">
      <w:start w:val="1"/>
      <w:numFmt w:val="decimal"/>
      <w:lvlText w:val="%7."/>
      <w:lvlJc w:val="left"/>
      <w:pPr>
        <w:ind w:left="5040" w:hanging="360"/>
      </w:pPr>
    </w:lvl>
    <w:lvl w:ilvl="7" w:tplc="414E9CBA">
      <w:start w:val="1"/>
      <w:numFmt w:val="lowerLetter"/>
      <w:lvlText w:val="%8."/>
      <w:lvlJc w:val="left"/>
      <w:pPr>
        <w:ind w:left="5760" w:hanging="360"/>
      </w:pPr>
    </w:lvl>
    <w:lvl w:ilvl="8" w:tplc="004472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81DA3"/>
    <w:multiLevelType w:val="hybridMultilevel"/>
    <w:tmpl w:val="5DD412C8"/>
    <w:lvl w:ilvl="0" w:tplc="D8801DF4">
      <w:start w:val="1"/>
      <w:numFmt w:val="decimal"/>
      <w:lvlText w:val="%1."/>
      <w:lvlJc w:val="left"/>
      <w:pPr>
        <w:ind w:left="360" w:hanging="360"/>
      </w:pPr>
    </w:lvl>
    <w:lvl w:ilvl="1" w:tplc="A030027C">
      <w:start w:val="1"/>
      <w:numFmt w:val="lowerLetter"/>
      <w:lvlText w:val="%2."/>
      <w:lvlJc w:val="left"/>
      <w:pPr>
        <w:ind w:left="1440" w:hanging="360"/>
      </w:pPr>
    </w:lvl>
    <w:lvl w:ilvl="2" w:tplc="AD4AA076">
      <w:start w:val="1"/>
      <w:numFmt w:val="lowerRoman"/>
      <w:lvlText w:val="%3."/>
      <w:lvlJc w:val="right"/>
      <w:pPr>
        <w:ind w:left="2160" w:hanging="180"/>
      </w:pPr>
    </w:lvl>
    <w:lvl w:ilvl="3" w:tplc="3A30ABEC">
      <w:start w:val="1"/>
      <w:numFmt w:val="decimal"/>
      <w:lvlText w:val="%4."/>
      <w:lvlJc w:val="left"/>
      <w:pPr>
        <w:ind w:left="2880" w:hanging="360"/>
      </w:pPr>
    </w:lvl>
    <w:lvl w:ilvl="4" w:tplc="2F728DC2">
      <w:start w:val="1"/>
      <w:numFmt w:val="lowerLetter"/>
      <w:lvlText w:val="%5."/>
      <w:lvlJc w:val="left"/>
      <w:pPr>
        <w:ind w:left="3600" w:hanging="360"/>
      </w:pPr>
    </w:lvl>
    <w:lvl w:ilvl="5" w:tplc="E548B984">
      <w:start w:val="1"/>
      <w:numFmt w:val="lowerRoman"/>
      <w:lvlText w:val="%6."/>
      <w:lvlJc w:val="right"/>
      <w:pPr>
        <w:ind w:left="4320" w:hanging="180"/>
      </w:pPr>
    </w:lvl>
    <w:lvl w:ilvl="6" w:tplc="A7B099A6">
      <w:start w:val="1"/>
      <w:numFmt w:val="decimal"/>
      <w:lvlText w:val="%7."/>
      <w:lvlJc w:val="left"/>
      <w:pPr>
        <w:ind w:left="5040" w:hanging="360"/>
      </w:pPr>
    </w:lvl>
    <w:lvl w:ilvl="7" w:tplc="F7004188">
      <w:start w:val="1"/>
      <w:numFmt w:val="lowerLetter"/>
      <w:lvlText w:val="%8."/>
      <w:lvlJc w:val="left"/>
      <w:pPr>
        <w:ind w:left="5760" w:hanging="360"/>
      </w:pPr>
    </w:lvl>
    <w:lvl w:ilvl="8" w:tplc="6074A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878A6"/>
    <w:multiLevelType w:val="hybridMultilevel"/>
    <w:tmpl w:val="B4D004E0"/>
    <w:lvl w:ilvl="0" w:tplc="669E20A0">
      <w:start w:val="1"/>
      <w:numFmt w:val="decimal"/>
      <w:lvlText w:val="%1."/>
      <w:lvlJc w:val="left"/>
      <w:pPr>
        <w:ind w:left="720" w:hanging="360"/>
      </w:pPr>
    </w:lvl>
    <w:lvl w:ilvl="1" w:tplc="E1FC4486">
      <w:start w:val="1"/>
      <w:numFmt w:val="lowerLetter"/>
      <w:lvlText w:val="%2."/>
      <w:lvlJc w:val="left"/>
      <w:pPr>
        <w:ind w:left="1440" w:hanging="360"/>
      </w:pPr>
    </w:lvl>
    <w:lvl w:ilvl="2" w:tplc="5D701720">
      <w:start w:val="1"/>
      <w:numFmt w:val="lowerRoman"/>
      <w:lvlText w:val="%3."/>
      <w:lvlJc w:val="right"/>
      <w:pPr>
        <w:ind w:left="2160" w:hanging="180"/>
      </w:pPr>
    </w:lvl>
    <w:lvl w:ilvl="3" w:tplc="69AEB842">
      <w:start w:val="1"/>
      <w:numFmt w:val="decimal"/>
      <w:lvlText w:val="%4."/>
      <w:lvlJc w:val="left"/>
      <w:pPr>
        <w:ind w:left="2880" w:hanging="360"/>
      </w:pPr>
    </w:lvl>
    <w:lvl w:ilvl="4" w:tplc="65144E54">
      <w:start w:val="1"/>
      <w:numFmt w:val="lowerLetter"/>
      <w:lvlText w:val="%5."/>
      <w:lvlJc w:val="left"/>
      <w:pPr>
        <w:ind w:left="3600" w:hanging="360"/>
      </w:pPr>
    </w:lvl>
    <w:lvl w:ilvl="5" w:tplc="526C49A2">
      <w:start w:val="1"/>
      <w:numFmt w:val="lowerRoman"/>
      <w:lvlText w:val="%6."/>
      <w:lvlJc w:val="right"/>
      <w:pPr>
        <w:ind w:left="4320" w:hanging="180"/>
      </w:pPr>
    </w:lvl>
    <w:lvl w:ilvl="6" w:tplc="2118F8DA">
      <w:start w:val="1"/>
      <w:numFmt w:val="decimal"/>
      <w:lvlText w:val="%7."/>
      <w:lvlJc w:val="left"/>
      <w:pPr>
        <w:ind w:left="5040" w:hanging="360"/>
      </w:pPr>
    </w:lvl>
    <w:lvl w:ilvl="7" w:tplc="5BAE9C68">
      <w:start w:val="1"/>
      <w:numFmt w:val="lowerLetter"/>
      <w:lvlText w:val="%8."/>
      <w:lvlJc w:val="left"/>
      <w:pPr>
        <w:ind w:left="5760" w:hanging="360"/>
      </w:pPr>
    </w:lvl>
    <w:lvl w:ilvl="8" w:tplc="BACCAD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6"/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C9"/>
    <w:rsid w:val="00234B91"/>
    <w:rsid w:val="002A3910"/>
    <w:rsid w:val="00547C85"/>
    <w:rsid w:val="006C28C9"/>
    <w:rsid w:val="007B4E19"/>
    <w:rsid w:val="00944F8A"/>
    <w:rsid w:val="00A24B28"/>
    <w:rsid w:val="00A51876"/>
    <w:rsid w:val="00BB6733"/>
    <w:rsid w:val="00E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D012-9DE9-473F-AC8B-236F61C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0">
    <w:name w:val="heading 4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1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link w:val="4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pPr>
      <w:ind w:left="708"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pPr>
      <w:tabs>
        <w:tab w:val="center" w:pos="4153"/>
        <w:tab w:val="right" w:pos="8306"/>
      </w:tabs>
    </w:pPr>
    <w:rPr>
      <w:rFonts w:ascii="Times New Roman" w:hAnsi="Times New Roman"/>
      <w:lang w:val="en-US" w:eastAsia="ru-RU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0"/>
    <w:link w:val="af7"/>
    <w:semiHidden/>
    <w:rPr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5">
    <w:name w:val="toc 2"/>
    <w:uiPriority w:val="39"/>
    <w:unhideWhenUsed/>
    <w:pPr>
      <w:spacing w:after="57"/>
      <w:ind w:left="283"/>
    </w:pPr>
  </w:style>
  <w:style w:type="paragraph" w:styleId="33">
    <w:name w:val="toc 3"/>
    <w:uiPriority w:val="39"/>
    <w:unhideWhenUsed/>
    <w:pPr>
      <w:spacing w:after="57"/>
      <w:ind w:left="567"/>
    </w:pPr>
  </w:style>
  <w:style w:type="paragraph" w:styleId="43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paragraph" w:customStyle="1" w:styleId="1EB1">
    <w:name w:val="Заголовок 1;_EB_1"/>
    <w:basedOn w:val="a0"/>
    <w:next w:val="EBNormal"/>
    <w:link w:val="1EB10"/>
    <w:pPr>
      <w:keepNext/>
      <w:pageBreakBefore/>
      <w:numPr>
        <w:numId w:val="1"/>
      </w:numPr>
      <w:spacing w:before="240" w:after="480"/>
      <w:contextualSpacing/>
      <w:jc w:val="center"/>
      <w:outlineLvl w:val="0"/>
    </w:pPr>
    <w:rPr>
      <w:rFonts w:ascii="Times New Roman" w:hAnsi="Times New Roman"/>
      <w:b/>
      <w:caps/>
      <w:sz w:val="32"/>
      <w:szCs w:val="36"/>
      <w:lang w:val="en-US"/>
    </w:rPr>
  </w:style>
  <w:style w:type="paragraph" w:customStyle="1" w:styleId="2EB2">
    <w:name w:val="Заголовок 2;_EB_2"/>
    <w:basedOn w:val="1EB1"/>
    <w:next w:val="EBNormal"/>
    <w:link w:val="2EB20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bCs/>
      <w:iCs/>
      <w:caps w:val="0"/>
      <w:szCs w:val="32"/>
    </w:rPr>
  </w:style>
  <w:style w:type="paragraph" w:customStyle="1" w:styleId="3EB3">
    <w:name w:val="Заголовок 3;_EB_3"/>
    <w:basedOn w:val="2EB2"/>
    <w:next w:val="EBNormal"/>
    <w:link w:val="3EB30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customStyle="1" w:styleId="4EB4">
    <w:name w:val="Заголовок 4;_EB_4"/>
    <w:basedOn w:val="3EB3"/>
    <w:next w:val="EBNormal"/>
    <w:link w:val="4EB40"/>
    <w:pPr>
      <w:numPr>
        <w:ilvl w:val="3"/>
      </w:numPr>
      <w:outlineLvl w:val="3"/>
    </w:pPr>
    <w:rPr>
      <w:sz w:val="24"/>
    </w:rPr>
  </w:style>
  <w:style w:type="paragraph" w:customStyle="1" w:styleId="14">
    <w:name w:val="Абзац списка1"/>
    <w:basedOn w:val="a0"/>
    <w:link w:val="ListParagraphChar"/>
    <w:pPr>
      <w:ind w:left="720"/>
      <w:contextualSpacing/>
    </w:pPr>
  </w:style>
  <w:style w:type="character" w:customStyle="1" w:styleId="f">
    <w:name w:val="Нижний колонтитул Знак;f Знак"/>
    <w:rPr>
      <w:rFonts w:ascii="Times New Roman" w:hAnsi="Times New Roman"/>
      <w:sz w:val="20"/>
      <w:szCs w:val="20"/>
    </w:rPr>
  </w:style>
  <w:style w:type="paragraph" w:styleId="afb">
    <w:name w:val="Balloon Text"/>
    <w:basedOn w:val="a0"/>
    <w:link w:val="afc"/>
    <w:semiHidden/>
    <w:rPr>
      <w:rFonts w:ascii="Tahoma" w:hAnsi="Tahoma"/>
      <w:sz w:val="16"/>
      <w:lang w:val="en-US" w:eastAsia="en-US"/>
    </w:rPr>
  </w:style>
  <w:style w:type="paragraph" w:customStyle="1" w:styleId="ConsPlusCell">
    <w:name w:val="ConsPlusCell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</w:rPr>
  </w:style>
  <w:style w:type="character" w:customStyle="1" w:styleId="ListParagraphChar">
    <w:name w:val="List Paragraph Char"/>
    <w:link w:val="14"/>
  </w:style>
  <w:style w:type="character" w:customStyle="1" w:styleId="45">
    <w:name w:val="Знак сноски;Ссылка на сноску 45"/>
    <w:rPr>
      <w:vertAlign w:val="superscript"/>
    </w:rPr>
  </w:style>
  <w:style w:type="paragraph" w:customStyle="1" w:styleId="FootnoteTextCharFootnoteTextCharFootnoteTextChar2FootnoteTextCharCharChar111">
    <w:name w:val="Текст сноски;Footnote Text Char Знак Знак;Footnote Text Char Знак;Footnote Text Char Знак Знак Знак Знак;Знак2;Footnote Text Char Знак Знак Знак Знак Char Char;Знак1 Знак;Текст сноски Знак Знак;Текст сноски Знак Знак Знак;Знак1 Знак Знак1 Знак Зн"/>
    <w:basedOn w:val="a0"/>
    <w:link w:val="15"/>
    <w:rPr>
      <w:lang w:val="en-US" w:eastAsia="en-US"/>
    </w:rPr>
  </w:style>
  <w:style w:type="character" w:customStyle="1" w:styleId="FootnoteTextCharFootnoteTextChar1FootnoteTextChar2FootnoteTextCharCharChar11">
    <w:name w:val="Текст сноски Знак;Footnote Text Char Знак Знак Знак;Footnote Text Char Знак Знак1;Footnote Text Char Знак Знак Знак Знак Знак;Знак2 Знак;Footnote Text Char Знак Знак Знак Знак Char Char Знак;Знак1 Знак Знак;Текст сноски Знак Знак Знак1"/>
    <w:rPr>
      <w:sz w:val="20"/>
    </w:rPr>
  </w:style>
  <w:style w:type="character" w:customStyle="1" w:styleId="15">
    <w:name w:val="Текст сноски Знак1"/>
    <w:link w:val="FootnoteTextCharFootnoteTextCharFootnoteTextChar2FootnoteTextCharCharChar111"/>
    <w:rPr>
      <w:rFonts w:ascii="Calibri" w:hAnsi="Calibri"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lorfulList-Accent11">
    <w:name w:val="Colorful List - Accent 11"/>
    <w:basedOn w:val="a0"/>
    <w:pPr>
      <w:spacing w:after="200" w:line="276" w:lineRule="auto"/>
      <w:ind w:left="720"/>
      <w:contextualSpacing/>
    </w:pPr>
  </w:style>
  <w:style w:type="character" w:customStyle="1" w:styleId="ad">
    <w:name w:val="Верхний колонтитул Знак"/>
    <w:link w:val="ac"/>
    <w:rPr>
      <w:rFonts w:ascii="Times New Roman" w:hAnsi="Times New Roman"/>
      <w:sz w:val="20"/>
      <w:lang w:eastAsia="ru-RU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0"/>
    <w:link w:val="aff"/>
    <w:rPr>
      <w:lang w:val="en-US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">
    <w:name w:val="Текст примечания Знак"/>
    <w:link w:val="afe"/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semiHidden/>
    <w:rPr>
      <w:rFonts w:eastAsia="Times New Roman"/>
      <w:sz w:val="22"/>
      <w:szCs w:val="22"/>
      <w:lang w:eastAsia="en-US"/>
    </w:rPr>
  </w:style>
  <w:style w:type="character" w:customStyle="1" w:styleId="aff1">
    <w:name w:val="Тема примечания Знак"/>
    <w:link w:val="aff0"/>
    <w:rPr>
      <w:rFonts w:eastAsia="Times New Roman"/>
      <w:b/>
      <w:bCs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/>
    </w:rPr>
  </w:style>
  <w:style w:type="character" w:customStyle="1" w:styleId="1EB10">
    <w:name w:val="Заголовок 1 Знак;_EB_1 Знак"/>
    <w:link w:val="1EB1"/>
    <w:rPr>
      <w:rFonts w:ascii="Times New Roman" w:eastAsia="Times New Roman" w:hAnsi="Times New Roman"/>
      <w:b/>
      <w:caps/>
      <w:sz w:val="32"/>
      <w:szCs w:val="36"/>
      <w:lang w:val="en-US" w:eastAsia="en-US"/>
    </w:rPr>
  </w:style>
  <w:style w:type="character" w:customStyle="1" w:styleId="2EB20">
    <w:name w:val="Заголовок 2 Знак;_EB_2 Знак"/>
    <w:link w:val="2EB2"/>
    <w:rPr>
      <w:rFonts w:ascii="Times New Roman" w:eastAsia="Times New Roman" w:hAnsi="Times New Roman"/>
      <w:b/>
      <w:bCs/>
      <w:iCs/>
      <w:sz w:val="32"/>
      <w:szCs w:val="32"/>
      <w:lang w:val="en-US" w:eastAsia="en-US"/>
    </w:rPr>
  </w:style>
  <w:style w:type="character" w:customStyle="1" w:styleId="3EB30">
    <w:name w:val="Заголовок 3 Знак;_EB_3 Знак"/>
    <w:link w:val="3EB3"/>
    <w:rPr>
      <w:rFonts w:ascii="Times New Roman" w:eastAsia="Times New Roman" w:hAnsi="Times New Roman"/>
      <w:b/>
      <w:iCs/>
      <w:sz w:val="28"/>
      <w:szCs w:val="26"/>
      <w:lang w:val="en-US" w:eastAsia="en-US"/>
    </w:rPr>
  </w:style>
  <w:style w:type="character" w:customStyle="1" w:styleId="4EB40">
    <w:name w:val="Заголовок 4 Знак;_EB_4 Знак"/>
    <w:link w:val="4EB4"/>
    <w:rPr>
      <w:rFonts w:ascii="Times New Roman" w:eastAsia="Times New Roman" w:hAnsi="Times New Roman"/>
      <w:b/>
      <w:iCs/>
      <w:sz w:val="24"/>
      <w:szCs w:val="26"/>
      <w:lang w:val="en-US" w:eastAsia="en-US"/>
    </w:rPr>
  </w:style>
  <w:style w:type="character" w:customStyle="1" w:styleId="aff2">
    <w:name w:val="_Текст+абзац Знак"/>
    <w:link w:val="aff3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ff3">
    <w:name w:val="_Текст+абзац"/>
    <w:link w:val="aff2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character" w:customStyle="1" w:styleId="EBNormal0">
    <w:name w:val="_EB_Normal Знак"/>
    <w:link w:val="EBNormal"/>
    <w:rPr>
      <w:sz w:val="24"/>
      <w:szCs w:val="22"/>
      <w:lang w:val="ru-RU" w:eastAsia="ru-RU" w:bidi="ar-SA"/>
    </w:rPr>
  </w:style>
  <w:style w:type="paragraph" w:customStyle="1" w:styleId="EBNormal">
    <w:name w:val="_EB_Normal"/>
    <w:link w:val="EBNormal0"/>
    <w:pPr>
      <w:spacing w:before="120" w:after="60"/>
      <w:ind w:firstLine="567"/>
      <w:contextualSpacing/>
      <w:jc w:val="both"/>
    </w:pPr>
    <w:rPr>
      <w:sz w:val="24"/>
      <w:szCs w:val="22"/>
      <w:lang w:eastAsia="ru-RU"/>
    </w:rPr>
  </w:style>
  <w:style w:type="paragraph" w:customStyle="1" w:styleId="EBSign">
    <w:name w:val="_EB_Sign"/>
    <w:basedOn w:val="a0"/>
    <w:pPr>
      <w:keepNext/>
      <w:spacing w:before="120" w:after="120"/>
      <w:contextualSpacing/>
      <w:jc w:val="center"/>
    </w:pPr>
    <w:rPr>
      <w:rFonts w:ascii="Times New Roman" w:hAnsi="Times New Roman"/>
      <w:b/>
      <w:sz w:val="28"/>
      <w:lang w:eastAsia="ru-RU"/>
    </w:rPr>
  </w:style>
  <w:style w:type="paragraph" w:styleId="34">
    <w:name w:val="Body Text Indent 3"/>
    <w:basedOn w:val="a0"/>
    <w:link w:val="35"/>
    <w:semiHidden/>
    <w:pPr>
      <w:spacing w:after="120"/>
      <w:ind w:left="283" w:firstLine="567"/>
      <w:jc w:val="both"/>
    </w:pPr>
    <w:rPr>
      <w:rFonts w:ascii="Times New Roman" w:hAnsi="Times New Roman"/>
      <w:sz w:val="16"/>
      <w:lang w:val="en-US" w:eastAsia="en-US"/>
    </w:rPr>
  </w:style>
  <w:style w:type="character" w:customStyle="1" w:styleId="35">
    <w:name w:val="Основной текст с отступом 3 Знак"/>
    <w:link w:val="34"/>
    <w:semiHidden/>
    <w:rPr>
      <w:rFonts w:ascii="Times New Roman" w:eastAsia="Times New Roman" w:hAnsi="Times New Roman"/>
      <w:sz w:val="16"/>
      <w:szCs w:val="20"/>
      <w:lang w:val="en-US" w:eastAsia="en-US"/>
    </w:rPr>
  </w:style>
  <w:style w:type="paragraph" w:customStyle="1" w:styleId="bodytexttableBodyTextTablecontentsbtBody3Corpsdetexteheadingtxtbodytxy2BodyText-Level22PlattetekstbodytesxttextspResumeText1heading3bodytext1bodytext2bt1bodytext3">
    <w:name w:val="Основной текст;body text table;Body Text Table;contents;bt;Body 3;Corps de texte;heading_txt;bodytxy2;Body Text - Level 2;??2;Platte tekst;body tesx;t;text;sp;Resume Text;Цитата1;heading3;body text1;body text2;bt1;body text3"/>
    <w:basedOn w:val="a0"/>
    <w:link w:val="bodytexttableBodyTextTablecontentsbtBody3Corpsdetexteheadingtxtbodytxy2BodyText-Level22Plattetekstbodytesxttextsp1"/>
    <w:semiHidden/>
    <w:pPr>
      <w:spacing w:after="240"/>
      <w:ind w:firstLine="567"/>
      <w:jc w:val="both"/>
    </w:pPr>
    <w:rPr>
      <w:rFonts w:ascii="Times New Roman" w:hAnsi="Times New Roman"/>
      <w:lang w:val="en-US" w:eastAsia="en-US"/>
    </w:rPr>
  </w:style>
  <w:style w:type="character" w:customStyle="1" w:styleId="bodytexttableBodyTextTablecontentsbtBody3Corpsdetexteheadingtxtbodytxy2BodyText-Level22Plattetekstbodytesxttextsp1">
    <w:name w:val="Основной текст Знак;body text table Знак;Body Text Table Знак;contents Знак;bt Знак;Body 3 Знак;Corps de texte Знак;heading_txt Знак;bodytxy2 Знак;Body Text - Level 2 Знак;??2 Знак;Platte tekst Знак;body tesx Знак;t Знак;text Знак;sp Знак;Цитата1 Знак"/>
    <w:link w:val="bodytexttableBodyTextTablecontentsbtBody3Corpsdetexteheadingtxtbodytxy2BodyText-Level22PlattetekstbodytesxttextspResumeText1heading3bodytext1bodytext2bt1bodytext3"/>
    <w:semiHidden/>
    <w:rPr>
      <w:rFonts w:ascii="Times New Roman" w:eastAsia="Times New Roman" w:hAnsi="Times New Roman"/>
      <w:sz w:val="20"/>
      <w:szCs w:val="20"/>
      <w:lang w:val="en-US" w:eastAsia="en-US"/>
    </w:rPr>
  </w:style>
  <w:style w:type="numbering" w:styleId="1ai">
    <w:name w:val="Outline List 1"/>
    <w:basedOn w:val="a3"/>
  </w:style>
  <w:style w:type="paragraph" w:customStyle="1" w:styleId="Iauiue">
    <w:name w:val="Iau?iue"/>
    <w:rPr>
      <w:rFonts w:ascii="Times New Roman" w:eastAsia="Times New Roman" w:hAnsi="Times New Roman"/>
      <w:lang w:eastAsia="ru-RU"/>
    </w:rPr>
  </w:style>
  <w:style w:type="paragraph" w:customStyle="1" w:styleId="Iauiue1">
    <w:name w:val="Iau?iue1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Iniiaiieoaeno2">
    <w:name w:val="Iniiaiie oaeno 2"/>
    <w:basedOn w:val="Iauiue"/>
    <w:pPr>
      <w:spacing w:after="120"/>
      <w:ind w:firstLine="709"/>
      <w:jc w:val="both"/>
    </w:pPr>
    <w:rPr>
      <w:sz w:val="24"/>
    </w:rPr>
  </w:style>
  <w:style w:type="character" w:customStyle="1" w:styleId="af">
    <w:name w:val="Нижний колонтитул Знак"/>
    <w:link w:val="ae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аг_Приложение"/>
    <w:basedOn w:val="1EB1"/>
    <w:next w:val="EBNormal"/>
    <w:pPr>
      <w:numPr>
        <w:numId w:val="3"/>
      </w:numPr>
      <w:ind w:left="0" w:firstLine="0"/>
    </w:pPr>
    <w:rPr>
      <w:lang w:eastAsia="en-US"/>
    </w:rPr>
  </w:style>
  <w:style w:type="paragraph" w:styleId="aff5">
    <w:name w:val="Document Map"/>
    <w:basedOn w:val="a0"/>
    <w:link w:val="aff6"/>
    <w:semiHidden/>
    <w:rPr>
      <w:rFonts w:ascii="Tahoma" w:hAnsi="Tahoma"/>
      <w:sz w:val="16"/>
      <w:szCs w:val="16"/>
      <w:lang w:val="en-US"/>
    </w:rPr>
  </w:style>
  <w:style w:type="character" w:customStyle="1" w:styleId="aff6">
    <w:name w:val="Схема документа Знак"/>
    <w:link w:val="aff5"/>
    <w:semiHidden/>
    <w:rPr>
      <w:rFonts w:ascii="Tahoma" w:eastAsia="Times New Roman" w:hAnsi="Tahoma"/>
      <w:sz w:val="16"/>
      <w:szCs w:val="16"/>
      <w:lang w:eastAsia="en-US"/>
    </w:rPr>
  </w:style>
  <w:style w:type="paragraph" w:customStyle="1" w:styleId="GOSTTablenorm">
    <w:name w:val="_GOST_Table_norm"/>
    <w:link w:val="GOSTTablenorm0"/>
    <w:pPr>
      <w:ind w:left="57" w:right="57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GOSTTablenorm0">
    <w:name w:val="_GOST_Table_norm Знак"/>
    <w:link w:val="GOSTTablenorm"/>
    <w:rPr>
      <w:rFonts w:ascii="Times New Roman" w:eastAsia="Times New Roman" w:hAnsi="Times New Roman"/>
      <w:sz w:val="22"/>
      <w:lang w:bidi="ar-SA"/>
    </w:rPr>
  </w:style>
  <w:style w:type="character" w:customStyle="1" w:styleId="af7">
    <w:name w:val="Текст концевой сноски Знак"/>
    <w:link w:val="af6"/>
    <w:semiHidden/>
    <w:rPr>
      <w:rFonts w:eastAsia="Times New Roman"/>
      <w:lang w:eastAsia="en-US"/>
    </w:rPr>
  </w:style>
  <w:style w:type="paragraph" w:customStyle="1" w:styleId="LANIT">
    <w:name w:val="__LANIT_Приложение"/>
    <w:basedOn w:val="1EB1"/>
    <w:pPr>
      <w:keepLines/>
      <w:pageBreakBefore w:val="0"/>
      <w:tabs>
        <w:tab w:val="clear" w:pos="567"/>
      </w:tabs>
      <w:spacing w:after="120" w:line="360" w:lineRule="auto"/>
      <w:ind w:firstLine="0"/>
      <w:contextualSpacing w:val="0"/>
      <w:jc w:val="both"/>
    </w:pPr>
    <w:rPr>
      <w:bCs/>
      <w:caps w:val="0"/>
      <w:sz w:val="36"/>
      <w:szCs w:val="28"/>
      <w:lang w:val="ru-RU"/>
    </w:rPr>
  </w:style>
  <w:style w:type="character" w:customStyle="1" w:styleId="CharStyle13">
    <w:name w:val="Char Style 13"/>
    <w:link w:val="Style12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  <w:lang w:val="en-US" w:eastAsia="en-US"/>
    </w:rPr>
  </w:style>
  <w:style w:type="character" w:customStyle="1" w:styleId="CharStyle18">
    <w:name w:val="Char Style 18"/>
    <w:rPr>
      <w:b/>
      <w:bCs/>
      <w:sz w:val="19"/>
      <w:szCs w:val="19"/>
      <w:shd w:val="clear" w:color="auto" w:fill="FFFFFF"/>
    </w:rPr>
  </w:style>
  <w:style w:type="paragraph" w:customStyle="1" w:styleId="1">
    <w:name w:val="ГС_Заголовок_1"/>
    <w:next w:val="a0"/>
    <w:pPr>
      <w:widowControl w:val="0"/>
      <w:numPr>
        <w:numId w:val="4"/>
      </w:numPr>
      <w:spacing w:before="360" w:line="360" w:lineRule="auto"/>
      <w:jc w:val="both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2">
    <w:name w:val="ГС_Заголовок_2"/>
    <w:next w:val="a0"/>
    <w:pPr>
      <w:keepNext/>
      <w:numPr>
        <w:ilvl w:val="1"/>
        <w:numId w:val="4"/>
      </w:numPr>
      <w:spacing w:before="240" w:after="120"/>
      <w:jc w:val="both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3">
    <w:name w:val="ГС_Заголовок_3"/>
    <w:next w:val="a0"/>
    <w:pPr>
      <w:widowControl w:val="0"/>
      <w:numPr>
        <w:ilvl w:val="2"/>
        <w:numId w:val="4"/>
      </w:numPr>
      <w:tabs>
        <w:tab w:val="left" w:pos="1985"/>
      </w:tabs>
      <w:spacing w:line="360" w:lineRule="auto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4">
    <w:name w:val="Заголовок_4"/>
    <w:basedOn w:val="4EB4"/>
    <w:pPr>
      <w:keepNext w:val="0"/>
      <w:keepLines w:val="0"/>
      <w:widowControl w:val="0"/>
      <w:numPr>
        <w:ilvl w:val="4"/>
        <w:numId w:val="4"/>
      </w:numPr>
      <w:spacing w:before="0" w:after="0" w:line="360" w:lineRule="auto"/>
      <w:contextualSpacing w:val="0"/>
      <w:jc w:val="both"/>
    </w:pPr>
    <w:rPr>
      <w:bCs/>
      <w:i/>
      <w:iCs w:val="0"/>
      <w:szCs w:val="24"/>
      <w:lang w:val="ru-RU" w:eastAsia="ru-RU"/>
    </w:rPr>
  </w:style>
  <w:style w:type="character" w:customStyle="1" w:styleId="CharStyle17">
    <w:name w:val="Char Style 17"/>
    <w:link w:val="Style16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a0"/>
    <w:link w:val="CharStyle17"/>
    <w:pPr>
      <w:widowControl w:val="0"/>
      <w:shd w:val="clear" w:color="auto" w:fill="FFFFFF"/>
      <w:spacing w:line="253" w:lineRule="exact"/>
      <w:jc w:val="center"/>
    </w:pPr>
    <w:rPr>
      <w:b/>
      <w:bCs/>
      <w:sz w:val="19"/>
      <w:szCs w:val="19"/>
      <w:lang w:val="en-US" w:eastAsia="en-US"/>
    </w:rPr>
  </w:style>
  <w:style w:type="paragraph" w:customStyle="1" w:styleId="LANIT1">
    <w:name w:val="__LANIT_сН1."/>
    <w:basedOn w:val="a0"/>
    <w:pPr>
      <w:numPr>
        <w:numId w:val="5"/>
      </w:numPr>
      <w:spacing w:before="60" w:after="60" w:line="276" w:lineRule="auto"/>
      <w:ind w:left="0" w:firstLine="360"/>
      <w:jc w:val="both"/>
      <w:outlineLvl w:val="5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f7">
    <w:name w:val="Revision"/>
    <w:hidden/>
    <w:semiHidden/>
    <w:rPr>
      <w:rFonts w:eastAsia="Times New Roman"/>
      <w:sz w:val="22"/>
      <w:szCs w:val="22"/>
      <w:lang w:eastAsia="en-US"/>
    </w:rPr>
  </w:style>
  <w:style w:type="character" w:styleId="aff8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054C7F6-07EA-4E73-9E34-131F7710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 Олег Владимирович</dc:creator>
  <cp:lastModifiedBy>Филимонов Дмитрий Васильевич</cp:lastModifiedBy>
  <cp:revision>4</cp:revision>
  <dcterms:created xsi:type="dcterms:W3CDTF">2022-04-26T13:41:00Z</dcterms:created>
  <dcterms:modified xsi:type="dcterms:W3CDTF">2022-04-26T13:55:00Z</dcterms:modified>
</cp:coreProperties>
</file>